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0CB" w:rsidRDefault="00E637CB" w:rsidP="00E371DE">
      <w:pPr>
        <w:spacing w:after="0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hu-H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818659</wp:posOffset>
            </wp:positionH>
            <wp:positionV relativeFrom="paragraph">
              <wp:posOffset>-511606</wp:posOffset>
            </wp:positionV>
            <wp:extent cx="4596082" cy="3752490"/>
            <wp:effectExtent l="19050" t="0" r="0" b="0"/>
            <wp:wrapNone/>
            <wp:docPr id="21" name="Kép 20" descr="family-biking-together_~kle0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mily-biking-together_~kle0166.jpg"/>
                    <pic:cNvPicPr/>
                  </pic:nvPicPr>
                  <pic:blipFill>
                    <a:blip r:embed="rId7" cstate="print">
                      <a:lum bright="59000"/>
                    </a:blip>
                    <a:srcRect b="6047"/>
                    <a:stretch>
                      <a:fillRect/>
                    </a:stretch>
                  </pic:blipFill>
                  <pic:spPr>
                    <a:xfrm>
                      <a:off x="0" y="0"/>
                      <a:ext cx="4596082" cy="3752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50CB" w:rsidRPr="00A150CB">
        <w:rPr>
          <w:rFonts w:ascii="Verdana" w:hAnsi="Verdana"/>
          <w:sz w:val="24"/>
          <w:szCs w:val="24"/>
        </w:rPr>
        <w:t>A</w:t>
      </w:r>
      <w:r w:rsidR="00A150CB">
        <w:rPr>
          <w:rFonts w:ascii="Verdana" w:hAnsi="Verdana"/>
          <w:sz w:val="24"/>
          <w:szCs w:val="24"/>
        </w:rPr>
        <w:t xml:space="preserve"> 68-as számú főközlekedési út mellett, a</w:t>
      </w:r>
    </w:p>
    <w:p w:rsidR="00A150CB" w:rsidRPr="00A150CB" w:rsidRDefault="00A150CB" w:rsidP="00E371DE">
      <w:pPr>
        <w:spacing w:after="0"/>
        <w:jc w:val="center"/>
        <w:rPr>
          <w:rFonts w:ascii="Verdana" w:hAnsi="Verdana"/>
          <w:sz w:val="24"/>
          <w:szCs w:val="24"/>
        </w:rPr>
      </w:pPr>
    </w:p>
    <w:p w:rsidR="00A150CB" w:rsidRPr="00A150CB" w:rsidRDefault="00A150CB" w:rsidP="00E371DE">
      <w:pPr>
        <w:spacing w:after="0"/>
        <w:jc w:val="center"/>
        <w:rPr>
          <w:rFonts w:ascii="Verdana" w:hAnsi="Verdana"/>
          <w:b/>
          <w:sz w:val="44"/>
          <w:szCs w:val="44"/>
        </w:rPr>
      </w:pPr>
      <w:r w:rsidRPr="00A150CB">
        <w:rPr>
          <w:rFonts w:ascii="Verdana" w:hAnsi="Verdana"/>
          <w:b/>
          <w:sz w:val="44"/>
          <w:szCs w:val="44"/>
        </w:rPr>
        <w:t>Bize – Marcali – Kéthely – Balatonújlaki leágazó</w:t>
      </w:r>
    </w:p>
    <w:p w:rsidR="00A150CB" w:rsidRDefault="00A150CB" w:rsidP="00E371DE">
      <w:pPr>
        <w:spacing w:after="0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közötti szakaszon</w:t>
      </w:r>
    </w:p>
    <w:p w:rsidR="00A150CB" w:rsidRPr="00A150CB" w:rsidRDefault="00A150CB" w:rsidP="00E371DE">
      <w:pPr>
        <w:spacing w:after="0"/>
        <w:jc w:val="center"/>
        <w:rPr>
          <w:rFonts w:ascii="Verdana" w:hAnsi="Verdana"/>
          <w:sz w:val="24"/>
          <w:szCs w:val="24"/>
        </w:rPr>
      </w:pPr>
    </w:p>
    <w:p w:rsidR="00A150CB" w:rsidRPr="00A150CB" w:rsidRDefault="00A150CB" w:rsidP="00E371DE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A150CB">
        <w:rPr>
          <w:rFonts w:ascii="Verdana" w:hAnsi="Verdana"/>
          <w:b/>
          <w:sz w:val="36"/>
          <w:szCs w:val="36"/>
        </w:rPr>
        <w:t>Kerékpárút építés</w:t>
      </w:r>
      <w:r>
        <w:rPr>
          <w:rFonts w:ascii="Verdana" w:hAnsi="Verdana"/>
          <w:b/>
          <w:sz w:val="36"/>
          <w:szCs w:val="36"/>
        </w:rPr>
        <w:t>e</w:t>
      </w:r>
    </w:p>
    <w:p w:rsidR="00A150CB" w:rsidRDefault="00A150CB" w:rsidP="00E371DE">
      <w:pPr>
        <w:spacing w:after="0"/>
        <w:jc w:val="center"/>
        <w:rPr>
          <w:rFonts w:ascii="Verdana" w:hAnsi="Verdana"/>
          <w:b/>
          <w:sz w:val="24"/>
          <w:szCs w:val="24"/>
        </w:rPr>
      </w:pPr>
    </w:p>
    <w:p w:rsidR="00A150CB" w:rsidRPr="00A150CB" w:rsidRDefault="00A150CB" w:rsidP="00E371DE">
      <w:pPr>
        <w:spacing w:after="0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KÖZOP-3.2.0/C-08-11-2011-0005</w:t>
      </w:r>
    </w:p>
    <w:p w:rsidR="00A150CB" w:rsidRDefault="00A150CB" w:rsidP="00E371DE">
      <w:pPr>
        <w:spacing w:after="0"/>
        <w:jc w:val="center"/>
        <w:rPr>
          <w:rFonts w:ascii="Verdana" w:hAnsi="Verdana"/>
          <w:b/>
          <w:sz w:val="24"/>
          <w:szCs w:val="24"/>
        </w:rPr>
      </w:pPr>
    </w:p>
    <w:p w:rsidR="00A150CB" w:rsidRPr="00A150CB" w:rsidRDefault="00A150CB" w:rsidP="00E371DE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A150CB">
        <w:rPr>
          <w:rFonts w:ascii="Verdana" w:hAnsi="Verdana"/>
          <w:b/>
          <w:sz w:val="36"/>
          <w:szCs w:val="36"/>
        </w:rPr>
        <w:t>BERUHÁZÁSI TÁJÉKOZTATÓ</w:t>
      </w:r>
    </w:p>
    <w:p w:rsidR="00A150CB" w:rsidRPr="00A150CB" w:rsidRDefault="00A150CB" w:rsidP="00A150CB">
      <w:pPr>
        <w:spacing w:after="0"/>
        <w:jc w:val="both"/>
        <w:rPr>
          <w:rFonts w:ascii="Verdana" w:hAnsi="Verdana"/>
          <w:sz w:val="24"/>
          <w:szCs w:val="24"/>
        </w:rPr>
      </w:pPr>
    </w:p>
    <w:p w:rsidR="00A150CB" w:rsidRPr="00A150CB" w:rsidRDefault="00A150CB" w:rsidP="00A150CB">
      <w:pPr>
        <w:spacing w:after="0"/>
        <w:jc w:val="both"/>
        <w:rPr>
          <w:rFonts w:ascii="Verdana" w:hAnsi="Verdana"/>
          <w:sz w:val="24"/>
          <w:szCs w:val="24"/>
        </w:rPr>
      </w:pPr>
    </w:p>
    <w:p w:rsidR="00A150CB" w:rsidRPr="00A150CB" w:rsidRDefault="00E637CB" w:rsidP="00A150CB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hu-H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2043609</wp:posOffset>
            </wp:positionH>
            <wp:positionV relativeFrom="paragraph">
              <wp:posOffset>59235</wp:posOffset>
            </wp:positionV>
            <wp:extent cx="1473320" cy="2061713"/>
            <wp:effectExtent l="19050" t="0" r="0" b="0"/>
            <wp:wrapNone/>
            <wp:docPr id="18" name="Kép 17" descr="Címer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ímer 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3320" cy="2061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50CB" w:rsidRPr="00A150CB" w:rsidRDefault="00E637CB" w:rsidP="00A150CB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hu-H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171678</wp:posOffset>
            </wp:positionH>
            <wp:positionV relativeFrom="paragraph">
              <wp:posOffset>9777</wp:posOffset>
            </wp:positionV>
            <wp:extent cx="1525078" cy="1828800"/>
            <wp:effectExtent l="19050" t="0" r="0" b="0"/>
            <wp:wrapNone/>
            <wp:docPr id="20" name="Kép 18" descr="Kéthely cí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thely címer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5078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50CB" w:rsidRPr="00A150CB" w:rsidRDefault="00E637CB" w:rsidP="00A150CB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hu-H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3516930</wp:posOffset>
            </wp:positionH>
            <wp:positionV relativeFrom="paragraph">
              <wp:posOffset>4086</wp:posOffset>
            </wp:positionV>
            <wp:extent cx="2232445" cy="1500996"/>
            <wp:effectExtent l="19050" t="0" r="0" b="0"/>
            <wp:wrapNone/>
            <wp:docPr id="64" name="Kép 64" descr="LOGO Többcél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LOGO Többcélú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82" r="14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445" cy="150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50CB" w:rsidRPr="00A150CB" w:rsidRDefault="00A150CB" w:rsidP="00A150CB">
      <w:pPr>
        <w:spacing w:after="0"/>
        <w:jc w:val="both"/>
        <w:rPr>
          <w:rFonts w:ascii="Verdana" w:hAnsi="Verdana"/>
          <w:sz w:val="24"/>
          <w:szCs w:val="24"/>
        </w:rPr>
      </w:pPr>
    </w:p>
    <w:p w:rsidR="00A150CB" w:rsidRPr="00A150CB" w:rsidRDefault="00A150CB" w:rsidP="00A150CB">
      <w:pPr>
        <w:spacing w:after="0"/>
        <w:jc w:val="both"/>
        <w:rPr>
          <w:rFonts w:ascii="Verdana" w:hAnsi="Verdana"/>
          <w:sz w:val="24"/>
          <w:szCs w:val="24"/>
        </w:rPr>
      </w:pPr>
    </w:p>
    <w:p w:rsidR="00A150CB" w:rsidRPr="00A150CB" w:rsidRDefault="00A150CB" w:rsidP="00A150CB">
      <w:pPr>
        <w:spacing w:after="0"/>
        <w:jc w:val="both"/>
        <w:rPr>
          <w:rFonts w:ascii="Verdana" w:hAnsi="Verdana"/>
          <w:sz w:val="24"/>
          <w:szCs w:val="24"/>
        </w:rPr>
      </w:pPr>
    </w:p>
    <w:p w:rsidR="00A150CB" w:rsidRPr="00A150CB" w:rsidRDefault="00A150CB" w:rsidP="00A150CB">
      <w:pPr>
        <w:spacing w:after="0"/>
        <w:jc w:val="both"/>
        <w:rPr>
          <w:rFonts w:ascii="Verdana" w:hAnsi="Verdana"/>
          <w:sz w:val="24"/>
          <w:szCs w:val="24"/>
        </w:rPr>
      </w:pPr>
    </w:p>
    <w:p w:rsidR="00A150CB" w:rsidRPr="00A150CB" w:rsidRDefault="00A150CB" w:rsidP="00A150CB">
      <w:pPr>
        <w:spacing w:after="0"/>
        <w:jc w:val="both"/>
        <w:rPr>
          <w:rFonts w:ascii="Verdana" w:hAnsi="Verdana"/>
          <w:sz w:val="24"/>
          <w:szCs w:val="24"/>
        </w:rPr>
      </w:pPr>
    </w:p>
    <w:p w:rsidR="00A150CB" w:rsidRPr="00A150CB" w:rsidRDefault="00A150CB" w:rsidP="00A150CB">
      <w:pPr>
        <w:spacing w:after="0"/>
        <w:jc w:val="both"/>
        <w:rPr>
          <w:rFonts w:ascii="Verdana" w:hAnsi="Verdana"/>
          <w:sz w:val="24"/>
          <w:szCs w:val="24"/>
        </w:rPr>
      </w:pPr>
    </w:p>
    <w:p w:rsidR="00A150CB" w:rsidRPr="00A150CB" w:rsidRDefault="00A150CB" w:rsidP="00A150CB">
      <w:pPr>
        <w:spacing w:after="0"/>
        <w:jc w:val="both"/>
        <w:rPr>
          <w:rFonts w:ascii="Verdana" w:hAnsi="Verdana"/>
          <w:sz w:val="24"/>
          <w:szCs w:val="24"/>
        </w:rPr>
      </w:pPr>
    </w:p>
    <w:p w:rsidR="00A150CB" w:rsidRPr="00A150CB" w:rsidRDefault="00A150CB" w:rsidP="00A150CB">
      <w:pPr>
        <w:spacing w:after="0"/>
        <w:jc w:val="both"/>
        <w:rPr>
          <w:rFonts w:ascii="Verdana" w:hAnsi="Verdana"/>
          <w:sz w:val="24"/>
          <w:szCs w:val="24"/>
        </w:rPr>
      </w:pPr>
    </w:p>
    <w:p w:rsidR="00A150CB" w:rsidRDefault="00A150CB" w:rsidP="00A57BB3">
      <w:pPr>
        <w:tabs>
          <w:tab w:val="left" w:pos="3402"/>
        </w:tabs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Projektgazda:</w:t>
      </w:r>
      <w:r>
        <w:rPr>
          <w:rFonts w:ascii="Verdana" w:hAnsi="Verdana"/>
          <w:sz w:val="24"/>
          <w:szCs w:val="24"/>
        </w:rPr>
        <w:tab/>
        <w:t>Marcali Város Önkormányzata</w:t>
      </w:r>
    </w:p>
    <w:p w:rsidR="00A150CB" w:rsidRDefault="00A150CB" w:rsidP="00A57BB3">
      <w:pPr>
        <w:tabs>
          <w:tab w:val="left" w:pos="3402"/>
        </w:tabs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  <w:t>8700 Marcali, Rákóczi u. 11.</w:t>
      </w:r>
    </w:p>
    <w:p w:rsidR="00A57BB3" w:rsidRDefault="00A57BB3" w:rsidP="00A57BB3">
      <w:pPr>
        <w:tabs>
          <w:tab w:val="left" w:pos="3402"/>
        </w:tabs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Konzorciumi partnerek:</w:t>
      </w:r>
      <w:r>
        <w:rPr>
          <w:rFonts w:ascii="Verdana" w:hAnsi="Verdana"/>
          <w:sz w:val="24"/>
          <w:szCs w:val="24"/>
        </w:rPr>
        <w:tab/>
        <w:t>Kéthely Község Önkormányzata</w:t>
      </w:r>
    </w:p>
    <w:p w:rsidR="00A57BB3" w:rsidRDefault="00A57BB3" w:rsidP="00A57BB3">
      <w:pPr>
        <w:tabs>
          <w:tab w:val="left" w:pos="3402"/>
        </w:tabs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  <w:t>8713 Kéthely, Ady E. u. 1.</w:t>
      </w:r>
    </w:p>
    <w:p w:rsidR="00A57BB3" w:rsidRDefault="00A57BB3" w:rsidP="00A57BB3">
      <w:pPr>
        <w:tabs>
          <w:tab w:val="left" w:pos="3402"/>
        </w:tabs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  <w:t>Marcali Kistérségi Többcélú Társulás</w:t>
      </w:r>
    </w:p>
    <w:p w:rsidR="00A57BB3" w:rsidRDefault="00A57BB3" w:rsidP="00A57BB3">
      <w:pPr>
        <w:tabs>
          <w:tab w:val="left" w:pos="3402"/>
        </w:tabs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  <w:t>8700 Marcali, Rákóczi u. 11.</w:t>
      </w:r>
    </w:p>
    <w:p w:rsidR="00A57BB3" w:rsidRDefault="00A57BB3" w:rsidP="00A57BB3">
      <w:pPr>
        <w:tabs>
          <w:tab w:val="left" w:pos="3402"/>
        </w:tabs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  <w:t>Marcali Cigány Kisebbségi Önkormányzat</w:t>
      </w:r>
    </w:p>
    <w:p w:rsidR="00A57BB3" w:rsidRDefault="00A57BB3" w:rsidP="00A57BB3">
      <w:pPr>
        <w:tabs>
          <w:tab w:val="left" w:pos="3402"/>
        </w:tabs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  <w:t>8700 Marcali, Rákóczi u. 11.</w:t>
      </w:r>
    </w:p>
    <w:p w:rsidR="00A57BB3" w:rsidRDefault="00A57BB3" w:rsidP="00A57BB3">
      <w:pPr>
        <w:tabs>
          <w:tab w:val="left" w:pos="3402"/>
        </w:tabs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  <w:t>Marcali – Bize városrészi részönkormányzat</w:t>
      </w:r>
    </w:p>
    <w:p w:rsidR="00A57BB3" w:rsidRDefault="00A57BB3" w:rsidP="00A57BB3">
      <w:pPr>
        <w:tabs>
          <w:tab w:val="left" w:pos="3402"/>
        </w:tabs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  <w:t>Marcali – Gomba városrészi részönkormányzat</w:t>
      </w:r>
    </w:p>
    <w:p w:rsidR="00A57BB3" w:rsidRDefault="00A57BB3" w:rsidP="00A57BB3">
      <w:pPr>
        <w:tabs>
          <w:tab w:val="left" w:pos="3402"/>
        </w:tabs>
        <w:spacing w:after="0"/>
        <w:ind w:left="3402" w:hanging="3402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Együttműködő partnerek:</w:t>
      </w:r>
      <w:r>
        <w:rPr>
          <w:rFonts w:ascii="Verdana" w:hAnsi="Verdana"/>
          <w:sz w:val="24"/>
          <w:szCs w:val="24"/>
        </w:rPr>
        <w:tab/>
        <w:t>Mozgáskorlátozottak Somogy Megyei Egyesületének Marcali Csoportja</w:t>
      </w:r>
    </w:p>
    <w:p w:rsidR="00A57BB3" w:rsidRDefault="00A57BB3" w:rsidP="00A57BB3">
      <w:pPr>
        <w:tabs>
          <w:tab w:val="left" w:pos="3402"/>
        </w:tabs>
        <w:spacing w:after="0"/>
        <w:ind w:left="3402" w:hanging="3402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  <w:t>Marcali Turisztikai Egyesület</w:t>
      </w:r>
    </w:p>
    <w:p w:rsidR="00A57BB3" w:rsidRPr="00A150CB" w:rsidRDefault="00A57BB3" w:rsidP="00A57BB3">
      <w:pPr>
        <w:tabs>
          <w:tab w:val="left" w:pos="3402"/>
        </w:tabs>
        <w:spacing w:after="0"/>
        <w:ind w:left="3402" w:hanging="3402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  <w:t>Marcali Kerékpáros Sport Egyesület</w:t>
      </w:r>
    </w:p>
    <w:p w:rsidR="00A150CB" w:rsidRPr="00A150CB" w:rsidRDefault="00A150CB" w:rsidP="00A150CB">
      <w:pPr>
        <w:spacing w:after="0"/>
        <w:jc w:val="both"/>
        <w:rPr>
          <w:rFonts w:ascii="Verdana" w:hAnsi="Verdana"/>
          <w:sz w:val="24"/>
          <w:szCs w:val="24"/>
        </w:rPr>
      </w:pPr>
    </w:p>
    <w:p w:rsidR="00010A22" w:rsidRPr="00E371DE" w:rsidRDefault="00E371DE" w:rsidP="00E371DE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E371DE">
        <w:rPr>
          <w:rFonts w:ascii="Verdana" w:hAnsi="Verdana"/>
          <w:b/>
          <w:sz w:val="24"/>
          <w:szCs w:val="24"/>
        </w:rPr>
        <w:lastRenderedPageBreak/>
        <w:t>C.1. BERUHÁZÁSI TÁJÉKOZTATÓ</w:t>
      </w:r>
    </w:p>
    <w:p w:rsidR="00377527" w:rsidRPr="00832693" w:rsidRDefault="00377527" w:rsidP="00832693">
      <w:pPr>
        <w:spacing w:before="120" w:after="0"/>
        <w:jc w:val="both"/>
        <w:rPr>
          <w:rFonts w:ascii="Verdana" w:hAnsi="Verdana"/>
          <w:sz w:val="20"/>
          <w:szCs w:val="20"/>
        </w:rPr>
      </w:pPr>
    </w:p>
    <w:p w:rsidR="00832693" w:rsidRPr="00832693" w:rsidRDefault="00832693" w:rsidP="00832693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" w:hAnsi="Verdana" w:cs="Helvetica"/>
          <w:b/>
          <w:bCs/>
          <w:sz w:val="20"/>
          <w:szCs w:val="20"/>
        </w:rPr>
      </w:pPr>
      <w:r w:rsidRPr="00832693">
        <w:rPr>
          <w:rFonts w:ascii="Verdana" w:hAnsi="Verdana" w:cs="Helvetica"/>
          <w:b/>
          <w:bCs/>
          <w:sz w:val="20"/>
          <w:szCs w:val="20"/>
        </w:rPr>
        <w:t>1. A projekt szakpolitikai illeszkedése</w:t>
      </w:r>
    </w:p>
    <w:p w:rsidR="00832693" w:rsidRPr="00832693" w:rsidRDefault="00832693" w:rsidP="00832693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" w:hAnsi="Verdana" w:cs="Helvetica"/>
          <w:b/>
          <w:bCs/>
          <w:sz w:val="20"/>
          <w:szCs w:val="20"/>
        </w:rPr>
      </w:pPr>
      <w:r>
        <w:rPr>
          <w:rFonts w:ascii="Verdana" w:hAnsi="Verdana" w:cs="Helvetica"/>
          <w:b/>
          <w:bCs/>
          <w:sz w:val="20"/>
          <w:szCs w:val="20"/>
        </w:rPr>
        <w:t>1.</w:t>
      </w:r>
      <w:r w:rsidRPr="00832693">
        <w:rPr>
          <w:rFonts w:ascii="Verdana" w:hAnsi="Verdana" w:cs="Helvetica"/>
          <w:b/>
          <w:bCs/>
          <w:sz w:val="20"/>
          <w:szCs w:val="20"/>
        </w:rPr>
        <w:t>1. Illeszkedés az EU közlekedési politikájához</w:t>
      </w:r>
    </w:p>
    <w:p w:rsidR="00832693" w:rsidRPr="00832693" w:rsidRDefault="00832693" w:rsidP="00832693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" w:hAnsi="Verdana" w:cs="Times"/>
          <w:sz w:val="20"/>
          <w:szCs w:val="20"/>
        </w:rPr>
      </w:pPr>
      <w:r w:rsidRPr="00832693">
        <w:rPr>
          <w:rFonts w:ascii="Verdana" w:hAnsi="Verdana" w:cs="Times"/>
          <w:sz w:val="20"/>
          <w:szCs w:val="20"/>
        </w:rPr>
        <w:t>Az Európai Közösség tagországai els</w:t>
      </w:r>
      <w:r w:rsidRPr="00832693">
        <w:rPr>
          <w:rFonts w:ascii="Verdana" w:eastAsia="TimesNewRoman" w:hAnsi="Verdana" w:cs="TimesNewRoman"/>
          <w:sz w:val="20"/>
          <w:szCs w:val="20"/>
        </w:rPr>
        <w:t xml:space="preserve">ő </w:t>
      </w:r>
      <w:r w:rsidRPr="00832693">
        <w:rPr>
          <w:rFonts w:ascii="Verdana" w:hAnsi="Verdana" w:cs="Times"/>
          <w:sz w:val="20"/>
          <w:szCs w:val="20"/>
        </w:rPr>
        <w:t>ízben 1992-ben fogadtak el összehangolt, egységes</w:t>
      </w:r>
    </w:p>
    <w:p w:rsidR="00832693" w:rsidRPr="00832693" w:rsidRDefault="00832693" w:rsidP="00832693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" w:hAnsi="Verdana" w:cs="Times"/>
          <w:sz w:val="20"/>
          <w:szCs w:val="20"/>
        </w:rPr>
      </w:pPr>
      <w:r w:rsidRPr="00832693">
        <w:rPr>
          <w:rFonts w:ascii="Verdana" w:hAnsi="Verdana" w:cs="Times"/>
          <w:sz w:val="20"/>
          <w:szCs w:val="20"/>
        </w:rPr>
        <w:t>közlekedéspolitikát (COM(1992) 494. The Common Transport Policy). A közösségi célok és a</w:t>
      </w:r>
      <w:r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magyarországi igények, valamint lehet</w:t>
      </w:r>
      <w:r w:rsidRPr="00832693">
        <w:rPr>
          <w:rFonts w:ascii="Verdana" w:eastAsia="TimesNewRoman" w:hAnsi="Verdana" w:cs="TimesNewRoman"/>
          <w:sz w:val="20"/>
          <w:szCs w:val="20"/>
        </w:rPr>
        <w:t>ő</w:t>
      </w:r>
      <w:r w:rsidRPr="00832693">
        <w:rPr>
          <w:rFonts w:ascii="Verdana" w:hAnsi="Verdana" w:cs="Times"/>
          <w:sz w:val="20"/>
          <w:szCs w:val="20"/>
        </w:rPr>
        <w:t>ségek figyelembevételével, továbbá a társadalmi</w:t>
      </w:r>
      <w:r>
        <w:rPr>
          <w:rFonts w:ascii="Verdana" w:hAnsi="Verdana" w:cs="Times"/>
          <w:sz w:val="20"/>
          <w:szCs w:val="20"/>
        </w:rPr>
        <w:t xml:space="preserve">-, </w:t>
      </w:r>
      <w:r w:rsidRPr="00832693">
        <w:rPr>
          <w:rFonts w:ascii="Verdana" w:hAnsi="Verdana" w:cs="Times"/>
          <w:sz w:val="20"/>
          <w:szCs w:val="20"/>
        </w:rPr>
        <w:t>gazdasági</w:t>
      </w:r>
      <w:r>
        <w:rPr>
          <w:rFonts w:ascii="Verdana" w:hAnsi="Verdana" w:cs="Times"/>
          <w:sz w:val="20"/>
          <w:szCs w:val="20"/>
        </w:rPr>
        <w:t xml:space="preserve">- </w:t>
      </w:r>
      <w:r w:rsidRPr="00832693">
        <w:rPr>
          <w:rFonts w:ascii="Verdana" w:hAnsi="Verdana" w:cs="Times"/>
          <w:sz w:val="20"/>
          <w:szCs w:val="20"/>
        </w:rPr>
        <w:t>rendszerváltozással összhangban az Országgy</w:t>
      </w:r>
      <w:r w:rsidRPr="00832693">
        <w:rPr>
          <w:rFonts w:ascii="Verdana" w:eastAsia="TimesNewRoman" w:hAnsi="Verdana" w:cs="TimesNewRoman"/>
          <w:sz w:val="20"/>
          <w:szCs w:val="20"/>
        </w:rPr>
        <w:t>ű</w:t>
      </w:r>
      <w:r w:rsidRPr="00832693">
        <w:rPr>
          <w:rFonts w:ascii="Verdana" w:hAnsi="Verdana" w:cs="Times"/>
          <w:sz w:val="20"/>
          <w:szCs w:val="20"/>
        </w:rPr>
        <w:t>lés 1996-ban határozatot hozott</w:t>
      </w:r>
      <w:r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(68/1996 (VII. 9.) OGY) a rendszerváltás utáni els</w:t>
      </w:r>
      <w:r w:rsidRPr="00832693">
        <w:rPr>
          <w:rFonts w:ascii="Verdana" w:eastAsia="TimesNewRoman" w:hAnsi="Verdana" w:cs="TimesNewRoman"/>
          <w:sz w:val="20"/>
          <w:szCs w:val="20"/>
        </w:rPr>
        <w:t>ő</w:t>
      </w:r>
      <w:r w:rsidRPr="00832693">
        <w:rPr>
          <w:rFonts w:ascii="Verdana" w:hAnsi="Verdana" w:cs="Times"/>
          <w:sz w:val="20"/>
          <w:szCs w:val="20"/>
        </w:rPr>
        <w:t>, új magyar közlekedéspolitikáról. Míg a</w:t>
      </w:r>
      <w:r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Közösség akkori aktuális közlekedéspolitikájának középpontjában a piacnyitás, addig a magyar</w:t>
      </w:r>
      <w:r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közlekedéspolitikáéban az Európai Unióba való sikeres integráció el</w:t>
      </w:r>
      <w:r w:rsidRPr="00832693">
        <w:rPr>
          <w:rFonts w:ascii="Verdana" w:eastAsia="TimesNewRoman" w:hAnsi="Verdana" w:cs="TimesNewRoman"/>
          <w:sz w:val="20"/>
          <w:szCs w:val="20"/>
        </w:rPr>
        <w:t>ő</w:t>
      </w:r>
      <w:r w:rsidRPr="00832693">
        <w:rPr>
          <w:rFonts w:ascii="Verdana" w:hAnsi="Verdana" w:cs="Times"/>
          <w:sz w:val="20"/>
          <w:szCs w:val="20"/>
        </w:rPr>
        <w:t>segítése állt.</w:t>
      </w:r>
    </w:p>
    <w:p w:rsidR="00832693" w:rsidRPr="00832693" w:rsidRDefault="00832693" w:rsidP="00832693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" w:hAnsi="Verdana" w:cs="Times"/>
          <w:sz w:val="20"/>
          <w:szCs w:val="20"/>
        </w:rPr>
      </w:pPr>
      <w:r w:rsidRPr="00832693">
        <w:rPr>
          <w:rFonts w:ascii="Verdana" w:hAnsi="Verdana" w:cs="Times"/>
          <w:sz w:val="20"/>
          <w:szCs w:val="20"/>
        </w:rPr>
        <w:t>Az Európai Unió (EU) második közös közlekedéspolitikáját – „Fehér Könyvét” – 2001-ben</w:t>
      </w:r>
      <w:r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jelentette meg. E közlekedéspolitika az Európai Parlament 2000. évi lisszaboni határozatára épült</w:t>
      </w:r>
      <w:r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– feltételezve, hogy az EU a világ legversenyképesebb térsége lesz 2010-re. A „Fehér Könyv”</w:t>
      </w:r>
      <w:r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prioritásai a következ</w:t>
      </w:r>
      <w:r w:rsidRPr="00832693">
        <w:rPr>
          <w:rFonts w:ascii="Verdana" w:eastAsia="TimesNewRoman" w:hAnsi="Verdana" w:cs="TimesNewRoman"/>
          <w:sz w:val="20"/>
          <w:szCs w:val="20"/>
        </w:rPr>
        <w:t>ő</w:t>
      </w:r>
      <w:r w:rsidRPr="00832693">
        <w:rPr>
          <w:rFonts w:ascii="Verdana" w:hAnsi="Verdana" w:cs="Times"/>
          <w:sz w:val="20"/>
          <w:szCs w:val="20"/>
        </w:rPr>
        <w:t>k voltak:</w:t>
      </w:r>
    </w:p>
    <w:p w:rsidR="00832693" w:rsidRPr="00832693" w:rsidRDefault="00832693" w:rsidP="00832693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" w:hAnsi="Verdana" w:cs="Times"/>
          <w:sz w:val="20"/>
          <w:szCs w:val="20"/>
        </w:rPr>
      </w:pPr>
      <w:r w:rsidRPr="00832693">
        <w:rPr>
          <w:rFonts w:ascii="Verdana" w:hAnsi="Verdana" w:cs="Times"/>
          <w:sz w:val="20"/>
          <w:szCs w:val="20"/>
        </w:rPr>
        <w:t>• a regionális egyenl</w:t>
      </w:r>
      <w:r w:rsidRPr="00832693">
        <w:rPr>
          <w:rFonts w:ascii="Verdana" w:eastAsia="TimesNewRoman" w:hAnsi="Verdana" w:cs="TimesNewRoman"/>
          <w:sz w:val="20"/>
          <w:szCs w:val="20"/>
        </w:rPr>
        <w:t>ő</w:t>
      </w:r>
      <w:r w:rsidRPr="00832693">
        <w:rPr>
          <w:rFonts w:ascii="Verdana" w:hAnsi="Verdana" w:cs="Times"/>
          <w:sz w:val="20"/>
          <w:szCs w:val="20"/>
        </w:rPr>
        <w:t>tlenségek csökkentése,</w:t>
      </w:r>
    </w:p>
    <w:p w:rsidR="00832693" w:rsidRPr="00832693" w:rsidRDefault="00832693" w:rsidP="00832693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" w:hAnsi="Verdana" w:cs="Times"/>
          <w:sz w:val="20"/>
          <w:szCs w:val="20"/>
        </w:rPr>
      </w:pPr>
      <w:r w:rsidRPr="00832693">
        <w:rPr>
          <w:rFonts w:ascii="Verdana" w:hAnsi="Verdana" w:cs="Times"/>
          <w:sz w:val="20"/>
          <w:szCs w:val="20"/>
        </w:rPr>
        <w:t>• a hálózatok sz</w:t>
      </w:r>
      <w:r w:rsidRPr="00832693">
        <w:rPr>
          <w:rFonts w:ascii="Verdana" w:eastAsia="TimesNewRoman" w:hAnsi="Verdana" w:cs="TimesNewRoman"/>
          <w:sz w:val="20"/>
          <w:szCs w:val="20"/>
        </w:rPr>
        <w:t>ű</w:t>
      </w:r>
      <w:r w:rsidRPr="00832693">
        <w:rPr>
          <w:rFonts w:ascii="Verdana" w:hAnsi="Verdana" w:cs="Times"/>
          <w:sz w:val="20"/>
          <w:szCs w:val="20"/>
        </w:rPr>
        <w:t>k keresztmetszeteinek megszüntetése,</w:t>
      </w:r>
    </w:p>
    <w:p w:rsidR="00832693" w:rsidRPr="00832693" w:rsidRDefault="00832693" w:rsidP="00832693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" w:hAnsi="Verdana" w:cs="Times"/>
          <w:sz w:val="20"/>
          <w:szCs w:val="20"/>
        </w:rPr>
      </w:pPr>
      <w:r w:rsidRPr="00832693">
        <w:rPr>
          <w:rFonts w:ascii="Verdana" w:hAnsi="Verdana" w:cs="Times"/>
          <w:sz w:val="20"/>
          <w:szCs w:val="20"/>
        </w:rPr>
        <w:t>• a forgalmi torlódások mérséklése,</w:t>
      </w:r>
    </w:p>
    <w:p w:rsidR="00832693" w:rsidRPr="00832693" w:rsidRDefault="00832693" w:rsidP="00832693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" w:hAnsi="Verdana" w:cs="Times"/>
          <w:sz w:val="20"/>
          <w:szCs w:val="20"/>
        </w:rPr>
      </w:pPr>
      <w:r w:rsidRPr="00832693">
        <w:rPr>
          <w:rFonts w:ascii="Verdana" w:hAnsi="Verdana" w:cs="Times"/>
          <w:sz w:val="20"/>
          <w:szCs w:val="20"/>
        </w:rPr>
        <w:t>• a közlekedési módozatok közötti egyensúly helyreállítása,</w:t>
      </w:r>
    </w:p>
    <w:p w:rsidR="00377527" w:rsidRPr="00832693" w:rsidRDefault="00832693" w:rsidP="00832693">
      <w:pPr>
        <w:spacing w:before="120" w:after="0"/>
        <w:jc w:val="both"/>
        <w:rPr>
          <w:rFonts w:ascii="Verdana" w:hAnsi="Verdana"/>
          <w:sz w:val="20"/>
          <w:szCs w:val="20"/>
        </w:rPr>
      </w:pPr>
      <w:r w:rsidRPr="00832693">
        <w:rPr>
          <w:rFonts w:ascii="Verdana" w:hAnsi="Verdana" w:cs="Times"/>
          <w:sz w:val="20"/>
          <w:szCs w:val="20"/>
        </w:rPr>
        <w:t>• a használóknak a közlekedéspolitika középpontjába állítása,</w:t>
      </w:r>
    </w:p>
    <w:p w:rsidR="00832693" w:rsidRPr="00832693" w:rsidRDefault="00832693" w:rsidP="00832693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" w:hAnsi="Verdana" w:cs="Times"/>
          <w:sz w:val="20"/>
          <w:szCs w:val="20"/>
        </w:rPr>
      </w:pPr>
      <w:r w:rsidRPr="00832693">
        <w:rPr>
          <w:rFonts w:ascii="Verdana" w:hAnsi="Verdana" w:cs="Times"/>
          <w:sz w:val="20"/>
          <w:szCs w:val="20"/>
        </w:rPr>
        <w:t>• a közlekedés globalizálódásának kezelése.</w:t>
      </w:r>
    </w:p>
    <w:p w:rsidR="00832693" w:rsidRPr="00832693" w:rsidRDefault="00832693" w:rsidP="00832693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" w:hAnsi="Verdana" w:cs="Times"/>
          <w:sz w:val="20"/>
          <w:szCs w:val="20"/>
        </w:rPr>
      </w:pPr>
      <w:r w:rsidRPr="00832693">
        <w:rPr>
          <w:rFonts w:ascii="Verdana" w:hAnsi="Verdana" w:cs="Times"/>
          <w:sz w:val="20"/>
          <w:szCs w:val="20"/>
        </w:rPr>
        <w:t>A Magyar Országgy</w:t>
      </w:r>
      <w:r w:rsidRPr="00832693">
        <w:rPr>
          <w:rFonts w:ascii="Verdana" w:eastAsia="TimesNewRoman" w:hAnsi="Verdana" w:cs="TimesNewRoman"/>
          <w:sz w:val="20"/>
          <w:szCs w:val="20"/>
        </w:rPr>
        <w:t>ű</w:t>
      </w:r>
      <w:r w:rsidRPr="00832693">
        <w:rPr>
          <w:rFonts w:ascii="Verdana" w:hAnsi="Verdana" w:cs="Times"/>
          <w:sz w:val="20"/>
          <w:szCs w:val="20"/>
        </w:rPr>
        <w:t>lés az EU „Fehér Könyve” (White Paper, European transport policy for</w:t>
      </w:r>
      <w:r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2010: time to decide, COM(2001) 370.), valamint az ország teljes jogú EU taggá válásának</w:t>
      </w:r>
      <w:r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hatásait és lehet</w:t>
      </w:r>
      <w:r w:rsidRPr="00832693">
        <w:rPr>
          <w:rFonts w:ascii="Verdana" w:eastAsia="TimesNewRoman" w:hAnsi="Verdana" w:cs="TimesNewRoman"/>
          <w:sz w:val="20"/>
          <w:szCs w:val="20"/>
        </w:rPr>
        <w:t>ő</w:t>
      </w:r>
      <w:r w:rsidRPr="00832693">
        <w:rPr>
          <w:rFonts w:ascii="Verdana" w:hAnsi="Verdana" w:cs="Times"/>
          <w:sz w:val="20"/>
          <w:szCs w:val="20"/>
        </w:rPr>
        <w:t>ségeit alapul véve 2004-ben új közlekedéspolitikát fogadott el (19/2004. (III. 26.)</w:t>
      </w:r>
      <w:r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OGY határozat a 2003-2015-ig szóló magyar közlekedéspolitikáról).</w:t>
      </w:r>
    </w:p>
    <w:p w:rsidR="00832693" w:rsidRPr="00832693" w:rsidRDefault="00832693" w:rsidP="00832693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" w:hAnsi="Verdana" w:cs="Times"/>
          <w:sz w:val="20"/>
          <w:szCs w:val="20"/>
        </w:rPr>
      </w:pPr>
      <w:r w:rsidRPr="00832693">
        <w:rPr>
          <w:rFonts w:ascii="Verdana" w:hAnsi="Verdana" w:cs="Times"/>
          <w:sz w:val="20"/>
          <w:szCs w:val="20"/>
        </w:rPr>
        <w:t>Az Európai Bizottság 2006-ban vizsgálta felül tízéves közlekedéspolitikáját, amely során a 2001-ben megfogalmazott célok egy részét módosította. Az egyik legjelent</w:t>
      </w:r>
      <w:r w:rsidRPr="00832693">
        <w:rPr>
          <w:rFonts w:ascii="Verdana" w:eastAsia="TimesNewRoman" w:hAnsi="Verdana" w:cs="TimesNewRoman"/>
          <w:sz w:val="20"/>
          <w:szCs w:val="20"/>
        </w:rPr>
        <w:t>ő</w:t>
      </w:r>
      <w:r w:rsidRPr="00832693">
        <w:rPr>
          <w:rFonts w:ascii="Verdana" w:hAnsi="Verdana" w:cs="Times"/>
          <w:sz w:val="20"/>
          <w:szCs w:val="20"/>
        </w:rPr>
        <w:t>sebb változás a komodalitás</w:t>
      </w:r>
      <w:r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elvének felismerése. Ennek alapelve kimondja, hogy minden közlekedési módnak önmagában kell</w:t>
      </w:r>
      <w:r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versenyképesnek, környezetbarátnak és biztonságosnak lennie. A közlekedési módok</w:t>
      </w:r>
      <w:r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összehangolásával az el</w:t>
      </w:r>
      <w:r w:rsidRPr="00832693">
        <w:rPr>
          <w:rFonts w:ascii="Verdana" w:eastAsia="TimesNewRoman" w:hAnsi="Verdana" w:cs="TimesNewRoman"/>
          <w:sz w:val="20"/>
          <w:szCs w:val="20"/>
        </w:rPr>
        <w:t>ő</w:t>
      </w:r>
      <w:r w:rsidRPr="00832693">
        <w:rPr>
          <w:rFonts w:ascii="Verdana" w:hAnsi="Verdana" w:cs="Times"/>
          <w:sz w:val="20"/>
          <w:szCs w:val="20"/>
        </w:rPr>
        <w:t>bbi tulajdonságok együttes, szinergikus hatását pedig fokozni kell.</w:t>
      </w:r>
    </w:p>
    <w:p w:rsidR="00832693" w:rsidRPr="00832693" w:rsidRDefault="00832693" w:rsidP="00832693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" w:hAnsi="Verdana" w:cs="Helvetica"/>
          <w:b/>
          <w:bCs/>
          <w:sz w:val="20"/>
          <w:szCs w:val="20"/>
        </w:rPr>
      </w:pPr>
      <w:r>
        <w:rPr>
          <w:rFonts w:ascii="Verdana" w:hAnsi="Verdana" w:cs="Helvetica"/>
          <w:b/>
          <w:bCs/>
          <w:sz w:val="20"/>
          <w:szCs w:val="20"/>
        </w:rPr>
        <w:t>1</w:t>
      </w:r>
      <w:r w:rsidRPr="00832693">
        <w:rPr>
          <w:rFonts w:ascii="Verdana" w:hAnsi="Verdana" w:cs="Helvetica"/>
          <w:b/>
          <w:bCs/>
          <w:sz w:val="20"/>
          <w:szCs w:val="20"/>
        </w:rPr>
        <w:t>.2. Illeszkedés a magyar közlekedéspolitikához, az Egységes</w:t>
      </w:r>
      <w:r>
        <w:rPr>
          <w:rFonts w:ascii="Verdana" w:hAnsi="Verdana" w:cs="Helvetica"/>
          <w:b/>
          <w:bCs/>
          <w:sz w:val="20"/>
          <w:szCs w:val="20"/>
        </w:rPr>
        <w:t xml:space="preserve"> </w:t>
      </w:r>
      <w:r w:rsidRPr="00832693">
        <w:rPr>
          <w:rFonts w:ascii="Verdana" w:hAnsi="Verdana" w:cs="Helvetica"/>
          <w:b/>
          <w:bCs/>
          <w:sz w:val="20"/>
          <w:szCs w:val="20"/>
        </w:rPr>
        <w:t>Közlekedésfejlesztési Stratégiához</w:t>
      </w:r>
    </w:p>
    <w:p w:rsidR="00832693" w:rsidRPr="00832693" w:rsidRDefault="00832693" w:rsidP="00832693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" w:hAnsi="Verdana" w:cs="Times"/>
          <w:sz w:val="20"/>
          <w:szCs w:val="20"/>
        </w:rPr>
      </w:pPr>
      <w:r w:rsidRPr="00832693">
        <w:rPr>
          <w:rFonts w:ascii="Verdana" w:hAnsi="Verdana" w:cs="Times"/>
          <w:sz w:val="20"/>
          <w:szCs w:val="20"/>
        </w:rPr>
        <w:t>Az Egységes Közlekedésfejlesztési Stratégia (EKFS) a nemzetközi trendek és az EU</w:t>
      </w:r>
      <w:r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szabályozások figyelembevételével a közlekedéssel szemben támasztott aktuális társadalmi</w:t>
      </w:r>
      <w:r>
        <w:rPr>
          <w:rFonts w:ascii="Verdana" w:hAnsi="Verdana" w:cs="Times"/>
          <w:sz w:val="20"/>
          <w:szCs w:val="20"/>
        </w:rPr>
        <w:t xml:space="preserve">-, </w:t>
      </w:r>
      <w:r w:rsidRPr="00832693">
        <w:rPr>
          <w:rFonts w:ascii="Verdana" w:hAnsi="Verdana" w:cs="Times"/>
          <w:sz w:val="20"/>
          <w:szCs w:val="20"/>
        </w:rPr>
        <w:t>gazdasági</w:t>
      </w:r>
      <w:r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igények minél teljesebb kör</w:t>
      </w:r>
      <w:r w:rsidRPr="00832693">
        <w:rPr>
          <w:rFonts w:ascii="Verdana" w:eastAsia="TimesNewRoman" w:hAnsi="Verdana" w:cs="TimesNewRoman"/>
          <w:sz w:val="20"/>
          <w:szCs w:val="20"/>
        </w:rPr>
        <w:t xml:space="preserve">ű </w:t>
      </w:r>
      <w:r w:rsidRPr="00832693">
        <w:rPr>
          <w:rFonts w:ascii="Verdana" w:hAnsi="Verdana" w:cs="Times"/>
          <w:sz w:val="20"/>
          <w:szCs w:val="20"/>
        </w:rPr>
        <w:t>kielégítésére, a gazdasági növekedés el</w:t>
      </w:r>
      <w:r w:rsidRPr="00832693">
        <w:rPr>
          <w:rFonts w:ascii="Verdana" w:eastAsia="TimesNewRoman" w:hAnsi="Verdana" w:cs="TimesNewRoman"/>
          <w:sz w:val="20"/>
          <w:szCs w:val="20"/>
        </w:rPr>
        <w:t>ő</w:t>
      </w:r>
      <w:r w:rsidRPr="00832693">
        <w:rPr>
          <w:rFonts w:ascii="Verdana" w:hAnsi="Verdana" w:cs="Times"/>
          <w:sz w:val="20"/>
          <w:szCs w:val="20"/>
        </w:rPr>
        <w:t>segítésére, az</w:t>
      </w:r>
      <w:r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életkörülmények fejlesztésére törekszik.</w:t>
      </w:r>
    </w:p>
    <w:p w:rsidR="00832693" w:rsidRPr="00832693" w:rsidRDefault="00832693" w:rsidP="00832693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" w:hAnsi="Verdana" w:cs="Times"/>
          <w:b/>
          <w:bCs/>
          <w:sz w:val="20"/>
          <w:szCs w:val="20"/>
        </w:rPr>
      </w:pPr>
      <w:r w:rsidRPr="00832693">
        <w:rPr>
          <w:rFonts w:ascii="Verdana" w:hAnsi="Verdana" w:cs="Times"/>
          <w:b/>
          <w:bCs/>
          <w:sz w:val="20"/>
          <w:szCs w:val="20"/>
        </w:rPr>
        <w:t>A Kormány 2006-os rendelete alapján az intézkedések a Kormány Reformprogramjának a</w:t>
      </w:r>
      <w:r>
        <w:rPr>
          <w:rFonts w:ascii="Verdana" w:hAnsi="Verdana" w:cs="Times"/>
          <w:b/>
          <w:bCs/>
          <w:sz w:val="20"/>
          <w:szCs w:val="20"/>
        </w:rPr>
        <w:t xml:space="preserve"> </w:t>
      </w:r>
      <w:r w:rsidRPr="00832693">
        <w:rPr>
          <w:rFonts w:ascii="Verdana" w:hAnsi="Verdana" w:cs="Times"/>
          <w:b/>
          <w:bCs/>
          <w:sz w:val="20"/>
          <w:szCs w:val="20"/>
        </w:rPr>
        <w:t>céljait szolgálják. Stratégiai célokat, illetve stratégiai elemeket szolgáltat az Új</w:t>
      </w:r>
      <w:r>
        <w:rPr>
          <w:rFonts w:ascii="Verdana" w:hAnsi="Verdana" w:cs="Times"/>
          <w:b/>
          <w:bCs/>
          <w:sz w:val="20"/>
          <w:szCs w:val="20"/>
        </w:rPr>
        <w:t xml:space="preserve"> </w:t>
      </w:r>
      <w:r w:rsidRPr="00832693">
        <w:rPr>
          <w:rFonts w:ascii="Verdana" w:hAnsi="Verdana" w:cs="Times"/>
          <w:b/>
          <w:bCs/>
          <w:sz w:val="20"/>
          <w:szCs w:val="20"/>
        </w:rPr>
        <w:t>Magyarország Fejlesztési Terv (ÚMFT) komplex fejlesztési elgondolásaihoz, a Közlekedés</w:t>
      </w:r>
      <w:r>
        <w:rPr>
          <w:rFonts w:ascii="Verdana" w:hAnsi="Verdana" w:cs="Times"/>
          <w:b/>
          <w:bCs/>
          <w:sz w:val="20"/>
          <w:szCs w:val="20"/>
        </w:rPr>
        <w:t xml:space="preserve"> </w:t>
      </w:r>
      <w:r w:rsidRPr="00832693">
        <w:rPr>
          <w:rFonts w:ascii="Verdana" w:hAnsi="Verdana" w:cs="Times"/>
          <w:b/>
          <w:bCs/>
          <w:sz w:val="20"/>
          <w:szCs w:val="20"/>
        </w:rPr>
        <w:t>Operatív Programhoz (KözOP), valamint meghatározza a tervek megvalósulását mér</w:t>
      </w:r>
      <w:r w:rsidRPr="00832693">
        <w:rPr>
          <w:rFonts w:ascii="Verdana" w:hAnsi="Verdana" w:cs="TimesNewRoman,Bold"/>
          <w:b/>
          <w:bCs/>
          <w:sz w:val="20"/>
          <w:szCs w:val="20"/>
        </w:rPr>
        <w:t>ő</w:t>
      </w:r>
      <w:r>
        <w:rPr>
          <w:rFonts w:ascii="Verdana" w:hAnsi="Verdana" w:cs="TimesNewRoman,Bold"/>
          <w:b/>
          <w:bCs/>
          <w:sz w:val="20"/>
          <w:szCs w:val="20"/>
        </w:rPr>
        <w:t xml:space="preserve"> </w:t>
      </w:r>
      <w:r w:rsidRPr="00832693">
        <w:rPr>
          <w:rFonts w:ascii="Verdana" w:hAnsi="Verdana" w:cs="Times"/>
          <w:b/>
          <w:bCs/>
          <w:sz w:val="20"/>
          <w:szCs w:val="20"/>
        </w:rPr>
        <w:t>indikátorokat.</w:t>
      </w:r>
    </w:p>
    <w:p w:rsidR="00832693" w:rsidRPr="00832693" w:rsidRDefault="00832693" w:rsidP="00832693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" w:hAnsi="Verdana" w:cs="Times"/>
          <w:sz w:val="20"/>
          <w:szCs w:val="20"/>
        </w:rPr>
      </w:pPr>
      <w:r w:rsidRPr="00832693">
        <w:rPr>
          <w:rFonts w:ascii="Verdana" w:hAnsi="Verdana" w:cs="Times"/>
          <w:sz w:val="20"/>
          <w:szCs w:val="20"/>
        </w:rPr>
        <w:t>Az EKFS kiterjed a közlekedés két nagy összetev</w:t>
      </w:r>
      <w:r w:rsidRPr="00832693">
        <w:rPr>
          <w:rFonts w:ascii="Verdana" w:eastAsia="TimesNewRoman" w:hAnsi="Verdana" w:cs="TimesNewRoman"/>
          <w:sz w:val="20"/>
          <w:szCs w:val="20"/>
        </w:rPr>
        <w:t>ő</w:t>
      </w:r>
      <w:r w:rsidRPr="00832693">
        <w:rPr>
          <w:rFonts w:ascii="Verdana" w:hAnsi="Verdana" w:cs="Times"/>
          <w:sz w:val="20"/>
          <w:szCs w:val="20"/>
        </w:rPr>
        <w:t>jére – a személyközlekedésre, az áruszállításra</w:t>
      </w:r>
      <w:r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–, valamint az ehhez alapot szolgáltató közlekedési infrastruktúrára egyaránt. Egységes abban az</w:t>
      </w:r>
      <w:r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értelemben, hogy a 21. század követelményeinek megfelel</w:t>
      </w:r>
      <w:r w:rsidRPr="00832693">
        <w:rPr>
          <w:rFonts w:ascii="Verdana" w:eastAsia="TimesNewRoman" w:hAnsi="Verdana" w:cs="TimesNewRoman"/>
          <w:sz w:val="20"/>
          <w:szCs w:val="20"/>
        </w:rPr>
        <w:t>ő</w:t>
      </w:r>
      <w:r w:rsidRPr="00832693">
        <w:rPr>
          <w:rFonts w:ascii="Verdana" w:hAnsi="Verdana" w:cs="Times"/>
          <w:sz w:val="20"/>
          <w:szCs w:val="20"/>
        </w:rPr>
        <w:t>en az ágazat három pillére, a</w:t>
      </w:r>
      <w:r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 xml:space="preserve">személyközlekedés, az áruszállítás és a </w:t>
      </w:r>
      <w:r w:rsidRPr="00832693">
        <w:rPr>
          <w:rFonts w:ascii="Verdana" w:hAnsi="Verdana" w:cs="Times"/>
          <w:sz w:val="20"/>
          <w:szCs w:val="20"/>
        </w:rPr>
        <w:lastRenderedPageBreak/>
        <w:t>közlekedési infrastruktúra együttesére jelöl ki összefügg</w:t>
      </w:r>
      <w:r w:rsidRPr="00832693">
        <w:rPr>
          <w:rFonts w:ascii="Verdana" w:eastAsia="TimesNewRoman" w:hAnsi="Verdana" w:cs="TimesNewRoman"/>
          <w:sz w:val="20"/>
          <w:szCs w:val="20"/>
        </w:rPr>
        <w:t>ő</w:t>
      </w:r>
      <w:r>
        <w:rPr>
          <w:rFonts w:ascii="Verdana" w:eastAsia="TimesNewRoman" w:hAnsi="Verdana" w:cs="TimesNewRoman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szakstratégiai célokat, és e nagy egységeken belül tér ki a különféle – vasúti, közúti, vízi és légi –</w:t>
      </w:r>
      <w:r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közlekedési módokra, és mind emellett fokozott figyelmet fordít az ún. horizontális politikákra,</w:t>
      </w:r>
      <w:r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vagyis a közlekedés biztonságára, a környezetvédelemre, a közlekedés energiafelhasználására és</w:t>
      </w:r>
      <w:r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az intelligens technológiák alkalmazására.</w:t>
      </w:r>
    </w:p>
    <w:p w:rsidR="00832693" w:rsidRPr="00832693" w:rsidRDefault="00832693" w:rsidP="00832693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" w:hAnsi="Verdana" w:cs="Times"/>
          <w:sz w:val="20"/>
          <w:szCs w:val="20"/>
        </w:rPr>
      </w:pPr>
      <w:r w:rsidRPr="00832693">
        <w:rPr>
          <w:rFonts w:ascii="Verdana" w:hAnsi="Verdana" w:cs="Times"/>
          <w:sz w:val="20"/>
          <w:szCs w:val="20"/>
        </w:rPr>
        <w:t>Az EKFS a Kormány stratégiája. Kiterjed mindazokra a fejlesztésekre, amelyek központi</w:t>
      </w:r>
      <w:r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forrásokat igényelnek, mindazokra a területre, amelyek központi szabályozás alá tartoznak. Nem,</w:t>
      </w:r>
      <w:r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vagy csak utalásszer</w:t>
      </w:r>
      <w:r w:rsidRPr="00832693">
        <w:rPr>
          <w:rFonts w:ascii="Verdana" w:eastAsia="TimesNewRoman" w:hAnsi="Verdana" w:cs="TimesNewRoman"/>
          <w:sz w:val="20"/>
          <w:szCs w:val="20"/>
        </w:rPr>
        <w:t>ű</w:t>
      </w:r>
      <w:r w:rsidRPr="00832693">
        <w:rPr>
          <w:rFonts w:ascii="Verdana" w:hAnsi="Verdana" w:cs="Times"/>
          <w:sz w:val="20"/>
          <w:szCs w:val="20"/>
        </w:rPr>
        <w:t>en tartalmazza azokat a feladatokat, projekteket, amelyek szoros</w:t>
      </w:r>
      <w:r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együttm</w:t>
      </w:r>
      <w:r w:rsidRPr="00832693">
        <w:rPr>
          <w:rFonts w:ascii="Verdana" w:eastAsia="TimesNewRoman" w:hAnsi="Verdana" w:cs="TimesNewRoman"/>
          <w:sz w:val="20"/>
          <w:szCs w:val="20"/>
        </w:rPr>
        <w:t>ű</w:t>
      </w:r>
      <w:r w:rsidRPr="00832693">
        <w:rPr>
          <w:rFonts w:ascii="Verdana" w:hAnsi="Verdana" w:cs="Times"/>
          <w:sz w:val="20"/>
          <w:szCs w:val="20"/>
        </w:rPr>
        <w:t>ködést igényelnek a helyi önkormányzatokkal, vagy a közlekedésben m</w:t>
      </w:r>
      <w:r w:rsidRPr="00832693">
        <w:rPr>
          <w:rFonts w:ascii="Verdana" w:eastAsia="TimesNewRoman" w:hAnsi="Verdana" w:cs="TimesNewRoman"/>
          <w:sz w:val="20"/>
          <w:szCs w:val="20"/>
        </w:rPr>
        <w:t>ű</w:t>
      </w:r>
      <w:r w:rsidRPr="00832693">
        <w:rPr>
          <w:rFonts w:ascii="Verdana" w:hAnsi="Verdana" w:cs="Times"/>
          <w:sz w:val="20"/>
          <w:szCs w:val="20"/>
        </w:rPr>
        <w:t>köd</w:t>
      </w:r>
      <w:r w:rsidRPr="00832693">
        <w:rPr>
          <w:rFonts w:ascii="Verdana" w:eastAsia="TimesNewRoman" w:hAnsi="Verdana" w:cs="TimesNewRoman"/>
          <w:sz w:val="20"/>
          <w:szCs w:val="20"/>
        </w:rPr>
        <w:t xml:space="preserve">ő </w:t>
      </w:r>
      <w:r w:rsidRPr="00832693">
        <w:rPr>
          <w:rFonts w:ascii="Verdana" w:hAnsi="Verdana" w:cs="Times"/>
          <w:sz w:val="20"/>
          <w:szCs w:val="20"/>
        </w:rPr>
        <w:t>gazdasági</w:t>
      </w:r>
      <w:r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társaságokkal.</w:t>
      </w:r>
    </w:p>
    <w:p w:rsidR="00832693" w:rsidRPr="00832693" w:rsidRDefault="0056025E" w:rsidP="0056025E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" w:hAnsi="Verdana" w:cs="Helvetica"/>
          <w:b/>
          <w:bCs/>
          <w:sz w:val="20"/>
          <w:szCs w:val="20"/>
        </w:rPr>
      </w:pPr>
      <w:r>
        <w:rPr>
          <w:rFonts w:ascii="Verdana" w:hAnsi="Verdana" w:cs="Helvetica"/>
          <w:b/>
          <w:bCs/>
          <w:sz w:val="20"/>
          <w:szCs w:val="20"/>
        </w:rPr>
        <w:t>1</w:t>
      </w:r>
      <w:r w:rsidR="00832693" w:rsidRPr="00832693">
        <w:rPr>
          <w:rFonts w:ascii="Verdana" w:hAnsi="Verdana" w:cs="Helvetica"/>
          <w:b/>
          <w:bCs/>
          <w:sz w:val="20"/>
          <w:szCs w:val="20"/>
        </w:rPr>
        <w:t>.3. Illeszkedés az Új Magyarország Fejlesztési Tervhez</w:t>
      </w:r>
    </w:p>
    <w:p w:rsidR="00832693" w:rsidRPr="00832693" w:rsidRDefault="00832693" w:rsidP="0056025E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" w:hAnsi="Verdana" w:cs="Times"/>
          <w:sz w:val="20"/>
          <w:szCs w:val="20"/>
        </w:rPr>
      </w:pPr>
      <w:r w:rsidRPr="00832693">
        <w:rPr>
          <w:rFonts w:ascii="Verdana" w:hAnsi="Verdana" w:cs="Times"/>
          <w:sz w:val="20"/>
          <w:szCs w:val="20"/>
        </w:rPr>
        <w:t>Az Új Magyarország Fejlesztési Terv:</w:t>
      </w:r>
    </w:p>
    <w:p w:rsidR="00832693" w:rsidRPr="00832693" w:rsidRDefault="00832693" w:rsidP="0056025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Verdana" w:hAnsi="Verdana" w:cs="Times"/>
          <w:sz w:val="20"/>
          <w:szCs w:val="20"/>
        </w:rPr>
      </w:pPr>
      <w:r w:rsidRPr="00832693">
        <w:rPr>
          <w:rFonts w:ascii="Verdana" w:hAnsi="Verdana" w:cs="Times"/>
          <w:sz w:val="20"/>
          <w:szCs w:val="20"/>
        </w:rPr>
        <w:t>megfogalmazza a foglalkoztatás b</w:t>
      </w:r>
      <w:r w:rsidRPr="00832693">
        <w:rPr>
          <w:rFonts w:ascii="Verdana" w:eastAsia="TimesNewRoman" w:hAnsi="Verdana" w:cs="TimesNewRoman"/>
          <w:sz w:val="20"/>
          <w:szCs w:val="20"/>
        </w:rPr>
        <w:t>ő</w:t>
      </w:r>
      <w:r w:rsidRPr="00832693">
        <w:rPr>
          <w:rFonts w:ascii="Verdana" w:hAnsi="Verdana" w:cs="Times"/>
          <w:sz w:val="20"/>
          <w:szCs w:val="20"/>
        </w:rPr>
        <w:t>vülését és a gazdaság növekedését biztosító fejlesztési stratégiát;</w:t>
      </w:r>
    </w:p>
    <w:p w:rsidR="00377527" w:rsidRPr="00832693" w:rsidRDefault="00832693" w:rsidP="0056025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832693">
        <w:rPr>
          <w:rFonts w:ascii="Verdana" w:hAnsi="Verdana" w:cs="Times"/>
          <w:sz w:val="20"/>
          <w:szCs w:val="20"/>
        </w:rPr>
        <w:t>kijelöli azokat a legfontosabb fejlesztési feladatokat, amelyek fenntartható módon biztosítják társadalmi, gazdasági és környezeti viszonyaink jobbá tételét;</w:t>
      </w:r>
    </w:p>
    <w:p w:rsidR="00832693" w:rsidRPr="00832693" w:rsidRDefault="00832693" w:rsidP="0056025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Verdana" w:hAnsi="Verdana" w:cs="Times"/>
          <w:sz w:val="20"/>
          <w:szCs w:val="20"/>
        </w:rPr>
      </w:pPr>
      <w:r w:rsidRPr="00832693">
        <w:rPr>
          <w:rFonts w:ascii="Verdana" w:hAnsi="Verdana" w:cs="Times"/>
          <w:sz w:val="20"/>
          <w:szCs w:val="20"/>
        </w:rPr>
        <w:t>olyan fejlesztési programokat jelöl ki, amelyek a hatékonyság érdekében alkalmazkodnak a társadalom és a gazdaság várakozásaihoz és változásaihoz, valamint felszabadítják az emberek és vállalkozásaik fejlesztési, újítási energiáit;</w:t>
      </w:r>
    </w:p>
    <w:p w:rsidR="00832693" w:rsidRPr="00832693" w:rsidRDefault="00832693" w:rsidP="0056025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Verdana" w:hAnsi="Verdana" w:cs="Times"/>
          <w:sz w:val="20"/>
          <w:szCs w:val="20"/>
        </w:rPr>
      </w:pPr>
      <w:r w:rsidRPr="00832693">
        <w:rPr>
          <w:rFonts w:ascii="Verdana" w:hAnsi="Verdana" w:cs="Times"/>
          <w:sz w:val="20"/>
          <w:szCs w:val="20"/>
        </w:rPr>
        <w:t>célul t</w:t>
      </w:r>
      <w:r w:rsidRPr="00832693">
        <w:rPr>
          <w:rFonts w:ascii="Verdana" w:eastAsia="TimesNewRoman" w:hAnsi="Verdana" w:cs="TimesNewRoman"/>
          <w:sz w:val="20"/>
          <w:szCs w:val="20"/>
        </w:rPr>
        <w:t>ű</w:t>
      </w:r>
      <w:r w:rsidRPr="00832693">
        <w:rPr>
          <w:rFonts w:ascii="Verdana" w:hAnsi="Verdana" w:cs="Times"/>
          <w:sz w:val="20"/>
          <w:szCs w:val="20"/>
        </w:rPr>
        <w:t>zi ki, hogy az országos és regionális programok egészítsék ki és támogassák egymást, hogy együttes és szinergikus hatásuk összességében mutasson túl a részcélok sikeres megvalósításán;</w:t>
      </w:r>
    </w:p>
    <w:p w:rsidR="00832693" w:rsidRPr="00832693" w:rsidRDefault="00832693" w:rsidP="0056025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Verdana" w:hAnsi="Verdana" w:cs="Times"/>
          <w:sz w:val="20"/>
          <w:szCs w:val="20"/>
        </w:rPr>
      </w:pPr>
      <w:r w:rsidRPr="00832693">
        <w:rPr>
          <w:rFonts w:ascii="Verdana" w:hAnsi="Verdana" w:cs="Times"/>
          <w:sz w:val="20"/>
          <w:szCs w:val="20"/>
        </w:rPr>
        <w:t>f</w:t>
      </w:r>
      <w:r w:rsidRPr="00832693">
        <w:rPr>
          <w:rFonts w:ascii="Verdana" w:eastAsia="TimesNewRoman" w:hAnsi="Verdana" w:cs="TimesNewRoman"/>
          <w:sz w:val="20"/>
          <w:szCs w:val="20"/>
        </w:rPr>
        <w:t xml:space="preserve">ő </w:t>
      </w:r>
      <w:r w:rsidRPr="00832693">
        <w:rPr>
          <w:rFonts w:ascii="Verdana" w:hAnsi="Verdana" w:cs="Times"/>
          <w:sz w:val="20"/>
          <w:szCs w:val="20"/>
        </w:rPr>
        <w:t>vonalakban vázolja a programok hatékony megvalósítására képes, a források felhasználását és széleskör</w:t>
      </w:r>
      <w:r w:rsidRPr="00832693">
        <w:rPr>
          <w:rFonts w:ascii="Verdana" w:eastAsia="TimesNewRoman" w:hAnsi="Verdana" w:cs="TimesNewRoman"/>
          <w:sz w:val="20"/>
          <w:szCs w:val="20"/>
        </w:rPr>
        <w:t xml:space="preserve">ű </w:t>
      </w:r>
      <w:r w:rsidRPr="00832693">
        <w:rPr>
          <w:rFonts w:ascii="Verdana" w:hAnsi="Verdana" w:cs="Times"/>
          <w:sz w:val="20"/>
          <w:szCs w:val="20"/>
        </w:rPr>
        <w:t>hozzáférhet</w:t>
      </w:r>
      <w:r w:rsidRPr="00832693">
        <w:rPr>
          <w:rFonts w:ascii="Verdana" w:eastAsia="TimesNewRoman" w:hAnsi="Verdana" w:cs="TimesNewRoman"/>
          <w:sz w:val="20"/>
          <w:szCs w:val="20"/>
        </w:rPr>
        <w:t>ő</w:t>
      </w:r>
      <w:r w:rsidRPr="00832693">
        <w:rPr>
          <w:rFonts w:ascii="Verdana" w:hAnsi="Verdana" w:cs="Times"/>
          <w:sz w:val="20"/>
          <w:szCs w:val="20"/>
        </w:rPr>
        <w:t>ségét biztosító, átlátható, egyszer</w:t>
      </w:r>
      <w:r w:rsidRPr="00832693">
        <w:rPr>
          <w:rFonts w:ascii="Verdana" w:eastAsia="TimesNewRoman" w:hAnsi="Verdana" w:cs="TimesNewRoman"/>
          <w:sz w:val="20"/>
          <w:szCs w:val="20"/>
        </w:rPr>
        <w:t xml:space="preserve">ű </w:t>
      </w:r>
      <w:r w:rsidRPr="00832693">
        <w:rPr>
          <w:rFonts w:ascii="Verdana" w:hAnsi="Verdana" w:cs="Times"/>
          <w:sz w:val="20"/>
          <w:szCs w:val="20"/>
        </w:rPr>
        <w:t>és gyors intézményrendszert.</w:t>
      </w:r>
    </w:p>
    <w:p w:rsidR="00832693" w:rsidRPr="00832693" w:rsidRDefault="00832693" w:rsidP="0056025E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" w:hAnsi="Verdana" w:cs="Times"/>
          <w:sz w:val="20"/>
          <w:szCs w:val="20"/>
        </w:rPr>
      </w:pPr>
      <w:r w:rsidRPr="00832693">
        <w:rPr>
          <w:rFonts w:ascii="Verdana" w:hAnsi="Verdana" w:cs="Times"/>
          <w:sz w:val="20"/>
          <w:szCs w:val="20"/>
        </w:rPr>
        <w:t xml:space="preserve">Az Új Magyarország Fejlesztési terv 2. prioritása a közlekedésfejlesztés. </w:t>
      </w:r>
      <w:r w:rsidRPr="00832693">
        <w:rPr>
          <w:rFonts w:ascii="Verdana" w:hAnsi="Verdana" w:cs="Times"/>
          <w:b/>
          <w:bCs/>
          <w:sz w:val="20"/>
          <w:szCs w:val="20"/>
        </w:rPr>
        <w:t>A közlekedési</w:t>
      </w:r>
      <w:r w:rsidR="0056025E">
        <w:rPr>
          <w:rFonts w:ascii="Verdana" w:hAnsi="Verdana" w:cs="Times"/>
          <w:b/>
          <w:bCs/>
          <w:sz w:val="20"/>
          <w:szCs w:val="20"/>
        </w:rPr>
        <w:t xml:space="preserve"> </w:t>
      </w:r>
      <w:r w:rsidRPr="00832693">
        <w:rPr>
          <w:rFonts w:ascii="Verdana" w:hAnsi="Verdana" w:cs="Times"/>
          <w:b/>
          <w:bCs/>
          <w:sz w:val="20"/>
          <w:szCs w:val="20"/>
        </w:rPr>
        <w:t>fejlesztések legfontosabb célja a versenyképességet és a kohéziót egyaránt szolgáló</w:t>
      </w:r>
      <w:r w:rsidR="0056025E">
        <w:rPr>
          <w:rFonts w:ascii="Verdana" w:hAnsi="Verdana" w:cs="Times"/>
          <w:b/>
          <w:bCs/>
          <w:sz w:val="20"/>
          <w:szCs w:val="20"/>
        </w:rPr>
        <w:t xml:space="preserve"> </w:t>
      </w:r>
      <w:r w:rsidRPr="00832693">
        <w:rPr>
          <w:rFonts w:ascii="Verdana" w:hAnsi="Verdana" w:cs="Times"/>
          <w:b/>
          <w:bCs/>
          <w:sz w:val="20"/>
          <w:szCs w:val="20"/>
        </w:rPr>
        <w:t>elérhet</w:t>
      </w:r>
      <w:r w:rsidRPr="00832693">
        <w:rPr>
          <w:rFonts w:ascii="Verdana" w:hAnsi="Verdana" w:cs="TimesNewRoman,Bold"/>
          <w:b/>
          <w:bCs/>
          <w:sz w:val="20"/>
          <w:szCs w:val="20"/>
        </w:rPr>
        <w:t>ő</w:t>
      </w:r>
      <w:r w:rsidRPr="00832693">
        <w:rPr>
          <w:rFonts w:ascii="Verdana" w:hAnsi="Verdana" w:cs="Times"/>
          <w:b/>
          <w:bCs/>
          <w:sz w:val="20"/>
          <w:szCs w:val="20"/>
        </w:rPr>
        <w:t>ség javítása</w:t>
      </w:r>
      <w:r w:rsidRPr="00832693">
        <w:rPr>
          <w:rFonts w:ascii="Verdana" w:hAnsi="Verdana" w:cs="Times"/>
          <w:sz w:val="20"/>
          <w:szCs w:val="20"/>
        </w:rPr>
        <w:t>, a természeti és települési környezet és a klíma védelmének figyelembe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vételével. E cél összhangban van az Országgy</w:t>
      </w:r>
      <w:r w:rsidRPr="00832693">
        <w:rPr>
          <w:rFonts w:ascii="Verdana" w:eastAsia="TimesNewRoman" w:hAnsi="Verdana" w:cs="TimesNewRoman"/>
          <w:sz w:val="20"/>
          <w:szCs w:val="20"/>
        </w:rPr>
        <w:t>ű</w:t>
      </w:r>
      <w:r w:rsidRPr="00832693">
        <w:rPr>
          <w:rFonts w:ascii="Verdana" w:hAnsi="Verdana" w:cs="Times"/>
          <w:sz w:val="20"/>
          <w:szCs w:val="20"/>
        </w:rPr>
        <w:t>lés 19/2004. (III. 26.) határozatával a 2003-2015-ig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szóló magyar közlekedéspolitikáról, és a vonatkozó európai stratégiákkal.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A közlekedési infrastruktúrának a gazdasági fejl</w:t>
      </w:r>
      <w:r w:rsidRPr="00832693">
        <w:rPr>
          <w:rFonts w:ascii="Verdana" w:eastAsia="TimesNewRoman" w:hAnsi="Verdana" w:cs="TimesNewRoman"/>
          <w:sz w:val="20"/>
          <w:szCs w:val="20"/>
        </w:rPr>
        <w:t>ő</w:t>
      </w:r>
      <w:r w:rsidRPr="00832693">
        <w:rPr>
          <w:rFonts w:ascii="Verdana" w:hAnsi="Verdana" w:cs="Times"/>
          <w:sz w:val="20"/>
          <w:szCs w:val="20"/>
        </w:rPr>
        <w:t>désben betöltött nélkülözhetetlen szerepét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Európai Tanács is elismeri a kohézióra vonatkozó közösségi stratégiai iránymutatásokról szóló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702(2006)EK számú határozatában:</w:t>
      </w:r>
    </w:p>
    <w:p w:rsidR="00832693" w:rsidRPr="00832693" w:rsidRDefault="00832693" w:rsidP="0056025E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" w:hAnsi="Verdana" w:cs="Times"/>
          <w:sz w:val="20"/>
          <w:szCs w:val="20"/>
        </w:rPr>
      </w:pPr>
      <w:r w:rsidRPr="00832693">
        <w:rPr>
          <w:rFonts w:ascii="Verdana" w:hAnsi="Verdana" w:cs="Times"/>
          <w:sz w:val="20"/>
          <w:szCs w:val="20"/>
        </w:rPr>
        <w:t>“A hatékony, rugalmas, biztonságos és tiszta közlekedési infrastruktúra biztosítása a gazdasági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fejl</w:t>
      </w:r>
      <w:r w:rsidRPr="00832693">
        <w:rPr>
          <w:rFonts w:ascii="Verdana" w:eastAsia="TimesNewRoman" w:hAnsi="Verdana" w:cs="TimesNewRoman"/>
          <w:sz w:val="20"/>
          <w:szCs w:val="20"/>
        </w:rPr>
        <w:t>ő</w:t>
      </w:r>
      <w:r w:rsidRPr="00832693">
        <w:rPr>
          <w:rFonts w:ascii="Verdana" w:hAnsi="Verdana" w:cs="Times"/>
          <w:sz w:val="20"/>
          <w:szCs w:val="20"/>
        </w:rPr>
        <w:t>dés szükséges el</w:t>
      </w:r>
      <w:r w:rsidRPr="00832693">
        <w:rPr>
          <w:rFonts w:ascii="Verdana" w:eastAsia="TimesNewRoman" w:hAnsi="Verdana" w:cs="TimesNewRoman"/>
          <w:sz w:val="20"/>
          <w:szCs w:val="20"/>
        </w:rPr>
        <w:t>ő</w:t>
      </w:r>
      <w:r w:rsidRPr="00832693">
        <w:rPr>
          <w:rFonts w:ascii="Verdana" w:hAnsi="Verdana" w:cs="Times"/>
          <w:sz w:val="20"/>
          <w:szCs w:val="20"/>
        </w:rPr>
        <w:t>feltételének tekinthet</w:t>
      </w:r>
      <w:r w:rsidRPr="00832693">
        <w:rPr>
          <w:rFonts w:ascii="Verdana" w:eastAsia="TimesNewRoman" w:hAnsi="Verdana" w:cs="TimesNewRoman"/>
          <w:sz w:val="20"/>
          <w:szCs w:val="20"/>
        </w:rPr>
        <w:t>ő</w:t>
      </w:r>
      <w:r w:rsidRPr="00832693">
        <w:rPr>
          <w:rFonts w:ascii="Verdana" w:hAnsi="Verdana" w:cs="Times"/>
          <w:sz w:val="20"/>
          <w:szCs w:val="20"/>
        </w:rPr>
        <w:t>, mivel fellendíti a termelékenységet, és a személyek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és áruk mozgásának megkönnyítésével javítja az érintett régiók fejl</w:t>
      </w:r>
      <w:r w:rsidRPr="00832693">
        <w:rPr>
          <w:rFonts w:ascii="Verdana" w:eastAsia="TimesNewRoman" w:hAnsi="Verdana" w:cs="TimesNewRoman"/>
          <w:sz w:val="20"/>
          <w:szCs w:val="20"/>
        </w:rPr>
        <w:t>ő</w:t>
      </w:r>
      <w:r w:rsidRPr="00832693">
        <w:rPr>
          <w:rFonts w:ascii="Verdana" w:hAnsi="Verdana" w:cs="Times"/>
          <w:sz w:val="20"/>
          <w:szCs w:val="20"/>
        </w:rPr>
        <w:t>dési kilátásait. A közlekedési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hálózatok serkentik a kereskedelmi lehet</w:t>
      </w:r>
      <w:r w:rsidRPr="00832693">
        <w:rPr>
          <w:rFonts w:ascii="Verdana" w:eastAsia="TimesNewRoman" w:hAnsi="Verdana" w:cs="TimesNewRoman"/>
          <w:sz w:val="20"/>
          <w:szCs w:val="20"/>
        </w:rPr>
        <w:t>ő</w:t>
      </w:r>
      <w:r w:rsidRPr="00832693">
        <w:rPr>
          <w:rFonts w:ascii="Verdana" w:hAnsi="Verdana" w:cs="Times"/>
          <w:sz w:val="20"/>
          <w:szCs w:val="20"/>
        </w:rPr>
        <w:t>ségeket, és egyúttal növelik a hatékonyságot. Ezenfelül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a közlekedési infrastruktúra Európa szerte megvalósuló fejlesztése elengedhetetlen a nemzeti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piacok nagyobb fokú integrációjának elérése szempontjából, különösen a kib</w:t>
      </w:r>
      <w:r w:rsidRPr="00832693">
        <w:rPr>
          <w:rFonts w:ascii="Verdana" w:eastAsia="TimesNewRoman" w:hAnsi="Verdana" w:cs="TimesNewRoman"/>
          <w:sz w:val="20"/>
          <w:szCs w:val="20"/>
        </w:rPr>
        <w:t>ő</w:t>
      </w:r>
      <w:r w:rsidRPr="00832693">
        <w:rPr>
          <w:rFonts w:ascii="Verdana" w:hAnsi="Verdana" w:cs="Times"/>
          <w:sz w:val="20"/>
          <w:szCs w:val="20"/>
        </w:rPr>
        <w:t>vült Unió kapcsán.”</w:t>
      </w:r>
    </w:p>
    <w:p w:rsidR="00832693" w:rsidRPr="00832693" w:rsidRDefault="00832693" w:rsidP="0056025E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" w:hAnsi="Verdana" w:cs="Times"/>
          <w:b/>
          <w:bCs/>
          <w:sz w:val="20"/>
          <w:szCs w:val="20"/>
        </w:rPr>
      </w:pPr>
      <w:r w:rsidRPr="00832693">
        <w:rPr>
          <w:rFonts w:ascii="Verdana" w:hAnsi="Verdana" w:cs="Times"/>
          <w:b/>
          <w:bCs/>
          <w:sz w:val="20"/>
          <w:szCs w:val="20"/>
        </w:rPr>
        <w:t>A közlekedés fejlesztését az alábbi beavatkozás-csoportok szolgálják:</w:t>
      </w:r>
    </w:p>
    <w:p w:rsidR="00832693" w:rsidRPr="0056025E" w:rsidRDefault="00832693" w:rsidP="0056025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Verdana" w:hAnsi="Verdana" w:cs="Times"/>
          <w:i/>
          <w:sz w:val="20"/>
          <w:szCs w:val="20"/>
        </w:rPr>
      </w:pPr>
      <w:r w:rsidRPr="0056025E">
        <w:rPr>
          <w:rFonts w:ascii="Verdana" w:hAnsi="Verdana" w:cs="Times"/>
          <w:i/>
          <w:sz w:val="20"/>
          <w:szCs w:val="20"/>
        </w:rPr>
        <w:t>az ország nemzetközi elérhet</w:t>
      </w:r>
      <w:r w:rsidRPr="0056025E">
        <w:rPr>
          <w:rFonts w:ascii="Verdana" w:eastAsia="TimesNewRoman" w:hAnsi="Verdana" w:cs="TimesNewRoman"/>
          <w:i/>
          <w:sz w:val="20"/>
          <w:szCs w:val="20"/>
        </w:rPr>
        <w:t>ő</w:t>
      </w:r>
      <w:r w:rsidRPr="0056025E">
        <w:rPr>
          <w:rFonts w:ascii="Verdana" w:hAnsi="Verdana" w:cs="Times"/>
          <w:i/>
          <w:sz w:val="20"/>
          <w:szCs w:val="20"/>
        </w:rPr>
        <w:t>ségének javítása, amelynek tervezett eszközei:</w:t>
      </w:r>
    </w:p>
    <w:p w:rsidR="00832693" w:rsidRPr="0056025E" w:rsidRDefault="00832693" w:rsidP="0056025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"/>
          <w:sz w:val="20"/>
          <w:szCs w:val="20"/>
        </w:rPr>
      </w:pPr>
      <w:r w:rsidRPr="0056025E">
        <w:rPr>
          <w:rFonts w:ascii="Verdana" w:hAnsi="Verdana" w:cs="Times"/>
          <w:sz w:val="20"/>
          <w:szCs w:val="20"/>
        </w:rPr>
        <w:t>a gyorsforgalmi úthálózat b</w:t>
      </w:r>
      <w:r w:rsidRPr="0056025E">
        <w:rPr>
          <w:rFonts w:ascii="Verdana" w:eastAsia="TimesNewRoman" w:hAnsi="Verdana" w:cs="TimesNewRoman"/>
          <w:sz w:val="20"/>
          <w:szCs w:val="20"/>
        </w:rPr>
        <w:t>ő</w:t>
      </w:r>
      <w:r w:rsidRPr="0056025E">
        <w:rPr>
          <w:rFonts w:ascii="Verdana" w:hAnsi="Verdana" w:cs="Times"/>
          <w:sz w:val="20"/>
          <w:szCs w:val="20"/>
        </w:rPr>
        <w:t>vítése a TEN-T vonalakon,</w:t>
      </w:r>
    </w:p>
    <w:p w:rsidR="00832693" w:rsidRPr="0056025E" w:rsidRDefault="00832693" w:rsidP="0056025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"/>
          <w:sz w:val="20"/>
          <w:szCs w:val="20"/>
        </w:rPr>
      </w:pPr>
      <w:r w:rsidRPr="0056025E">
        <w:rPr>
          <w:rFonts w:ascii="Verdana" w:hAnsi="Verdana" w:cs="Times"/>
          <w:sz w:val="20"/>
          <w:szCs w:val="20"/>
        </w:rPr>
        <w:t>a vasúti f</w:t>
      </w:r>
      <w:r w:rsidRPr="0056025E">
        <w:rPr>
          <w:rFonts w:ascii="Verdana" w:eastAsia="TimesNewRoman" w:hAnsi="Verdana" w:cs="TimesNewRoman"/>
          <w:sz w:val="20"/>
          <w:szCs w:val="20"/>
        </w:rPr>
        <w:t>ő</w:t>
      </w:r>
      <w:r w:rsidRPr="0056025E">
        <w:rPr>
          <w:rFonts w:ascii="Verdana" w:hAnsi="Verdana" w:cs="Times"/>
          <w:sz w:val="20"/>
          <w:szCs w:val="20"/>
        </w:rPr>
        <w:t>vonalak korszer</w:t>
      </w:r>
      <w:r w:rsidRPr="0056025E">
        <w:rPr>
          <w:rFonts w:ascii="Verdana" w:eastAsia="TimesNewRoman" w:hAnsi="Verdana" w:cs="TimesNewRoman"/>
          <w:sz w:val="20"/>
          <w:szCs w:val="20"/>
        </w:rPr>
        <w:t>ű</w:t>
      </w:r>
      <w:r w:rsidRPr="0056025E">
        <w:rPr>
          <w:rFonts w:ascii="Verdana" w:hAnsi="Verdana" w:cs="Times"/>
          <w:sz w:val="20"/>
          <w:szCs w:val="20"/>
        </w:rPr>
        <w:t>sítése,</w:t>
      </w:r>
    </w:p>
    <w:p w:rsidR="00832693" w:rsidRPr="0056025E" w:rsidRDefault="00832693" w:rsidP="0056025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"/>
          <w:sz w:val="20"/>
          <w:szCs w:val="20"/>
        </w:rPr>
      </w:pPr>
      <w:r w:rsidRPr="0056025E">
        <w:rPr>
          <w:rFonts w:ascii="Verdana" w:hAnsi="Verdana" w:cs="Times"/>
          <w:sz w:val="20"/>
          <w:szCs w:val="20"/>
        </w:rPr>
        <w:t>folyami infrastruktúra b</w:t>
      </w:r>
      <w:r w:rsidRPr="0056025E">
        <w:rPr>
          <w:rFonts w:ascii="Verdana" w:eastAsia="TimesNewRoman" w:hAnsi="Verdana" w:cs="TimesNewRoman"/>
          <w:sz w:val="20"/>
          <w:szCs w:val="20"/>
        </w:rPr>
        <w:t>ő</w:t>
      </w:r>
      <w:r w:rsidRPr="0056025E">
        <w:rPr>
          <w:rFonts w:ascii="Verdana" w:hAnsi="Verdana" w:cs="Times"/>
          <w:sz w:val="20"/>
          <w:szCs w:val="20"/>
        </w:rPr>
        <w:t>vítése;</w:t>
      </w:r>
    </w:p>
    <w:p w:rsidR="00832693" w:rsidRPr="0056025E" w:rsidRDefault="00832693" w:rsidP="0056025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"/>
          <w:i/>
          <w:sz w:val="20"/>
          <w:szCs w:val="20"/>
        </w:rPr>
      </w:pPr>
      <w:r w:rsidRPr="0056025E">
        <w:rPr>
          <w:rFonts w:ascii="Verdana" w:hAnsi="Verdana" w:cs="Times"/>
          <w:i/>
          <w:sz w:val="20"/>
          <w:szCs w:val="20"/>
        </w:rPr>
        <w:t>a térségi elérhet</w:t>
      </w:r>
      <w:r w:rsidRPr="0056025E">
        <w:rPr>
          <w:rFonts w:ascii="Verdana" w:eastAsia="TimesNewRoman" w:hAnsi="Verdana" w:cs="TimesNewRoman"/>
          <w:i/>
          <w:sz w:val="20"/>
          <w:szCs w:val="20"/>
        </w:rPr>
        <w:t>ő</w:t>
      </w:r>
      <w:r w:rsidRPr="0056025E">
        <w:rPr>
          <w:rFonts w:ascii="Verdana" w:hAnsi="Verdana" w:cs="Times"/>
          <w:i/>
          <w:sz w:val="20"/>
          <w:szCs w:val="20"/>
        </w:rPr>
        <w:t>ség javítása, amelynek tervezett eszközei:</w:t>
      </w:r>
    </w:p>
    <w:p w:rsidR="00832693" w:rsidRPr="0056025E" w:rsidRDefault="00832693" w:rsidP="0056025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"/>
          <w:sz w:val="20"/>
          <w:szCs w:val="20"/>
        </w:rPr>
      </w:pPr>
      <w:r w:rsidRPr="0056025E">
        <w:rPr>
          <w:rFonts w:ascii="Verdana" w:hAnsi="Verdana" w:cs="Times"/>
          <w:sz w:val="20"/>
          <w:szCs w:val="20"/>
        </w:rPr>
        <w:t>a közúthálózat fejlesztése, a f</w:t>
      </w:r>
      <w:r w:rsidRPr="0056025E">
        <w:rPr>
          <w:rFonts w:ascii="Verdana" w:eastAsia="TimesNewRoman" w:hAnsi="Verdana" w:cs="TimesNewRoman"/>
          <w:sz w:val="20"/>
          <w:szCs w:val="20"/>
        </w:rPr>
        <w:t>ő</w:t>
      </w:r>
      <w:r w:rsidRPr="0056025E">
        <w:rPr>
          <w:rFonts w:ascii="Verdana" w:hAnsi="Verdana" w:cs="Times"/>
          <w:sz w:val="20"/>
          <w:szCs w:val="20"/>
        </w:rPr>
        <w:t>utak teherbíró képességének növelése,</w:t>
      </w:r>
    </w:p>
    <w:p w:rsidR="00832693" w:rsidRPr="0056025E" w:rsidRDefault="00832693" w:rsidP="0056025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"/>
          <w:sz w:val="20"/>
          <w:szCs w:val="20"/>
        </w:rPr>
      </w:pPr>
      <w:r w:rsidRPr="0056025E">
        <w:rPr>
          <w:rFonts w:ascii="Verdana" w:hAnsi="Verdana" w:cs="Times"/>
          <w:sz w:val="20"/>
          <w:szCs w:val="20"/>
        </w:rPr>
        <w:t>regionális közlekedési szövetségek felállítása;</w:t>
      </w:r>
    </w:p>
    <w:p w:rsidR="00832693" w:rsidRPr="0056025E" w:rsidRDefault="00832693" w:rsidP="0056025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"/>
          <w:sz w:val="20"/>
          <w:szCs w:val="20"/>
        </w:rPr>
      </w:pPr>
      <w:r w:rsidRPr="0056025E">
        <w:rPr>
          <w:rFonts w:ascii="Verdana" w:hAnsi="Verdana" w:cs="Times"/>
          <w:i/>
          <w:sz w:val="20"/>
          <w:szCs w:val="20"/>
        </w:rPr>
        <w:t>a városi és agglomerációs közösségi közlekedés fejlesztése, amelynek tervezett</w:t>
      </w:r>
      <w:r w:rsidRPr="0056025E">
        <w:rPr>
          <w:rFonts w:ascii="Verdana" w:hAnsi="Verdana" w:cs="Times"/>
          <w:sz w:val="20"/>
          <w:szCs w:val="20"/>
        </w:rPr>
        <w:t xml:space="preserve"> eszközei:</w:t>
      </w:r>
    </w:p>
    <w:p w:rsidR="00832693" w:rsidRPr="0056025E" w:rsidRDefault="00832693" w:rsidP="0056025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"/>
          <w:sz w:val="20"/>
          <w:szCs w:val="20"/>
        </w:rPr>
      </w:pPr>
      <w:r w:rsidRPr="0056025E">
        <w:rPr>
          <w:rFonts w:ascii="Verdana" w:hAnsi="Verdana" w:cs="Times"/>
          <w:sz w:val="20"/>
          <w:szCs w:val="20"/>
        </w:rPr>
        <w:lastRenderedPageBreak/>
        <w:t>kötöttpályás közösségi közlekedés fejlesztése, intermodális kapcsolatok,</w:t>
      </w:r>
    </w:p>
    <w:p w:rsidR="00832693" w:rsidRPr="0056025E" w:rsidRDefault="00832693" w:rsidP="00832693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"/>
          <w:sz w:val="20"/>
          <w:szCs w:val="20"/>
        </w:rPr>
      </w:pPr>
      <w:r w:rsidRPr="0056025E">
        <w:rPr>
          <w:rFonts w:ascii="Verdana" w:hAnsi="Verdana" w:cs="Times"/>
          <w:sz w:val="20"/>
          <w:szCs w:val="20"/>
        </w:rPr>
        <w:t>az el</w:t>
      </w:r>
      <w:r w:rsidRPr="0056025E">
        <w:rPr>
          <w:rFonts w:ascii="Verdana" w:eastAsia="TimesNewRoman" w:hAnsi="Verdana" w:cs="TimesNewRoman"/>
          <w:sz w:val="20"/>
          <w:szCs w:val="20"/>
        </w:rPr>
        <w:t>ő</w:t>
      </w:r>
      <w:r w:rsidRPr="0056025E">
        <w:rPr>
          <w:rFonts w:ascii="Verdana" w:hAnsi="Verdana" w:cs="Times"/>
          <w:sz w:val="20"/>
          <w:szCs w:val="20"/>
        </w:rPr>
        <w:t>városi vasútvonalak fejlesztése és a helyi tömegközlekedéssel történ</w:t>
      </w:r>
      <w:r w:rsidRPr="0056025E">
        <w:rPr>
          <w:rFonts w:ascii="Verdana" w:eastAsia="TimesNewRoman" w:hAnsi="Verdana" w:cs="TimesNewRoman"/>
          <w:sz w:val="20"/>
          <w:szCs w:val="20"/>
        </w:rPr>
        <w:t>ő</w:t>
      </w:r>
      <w:r w:rsidR="0056025E" w:rsidRPr="0056025E">
        <w:rPr>
          <w:rFonts w:ascii="Verdana" w:eastAsia="TimesNewRoman" w:hAnsi="Verdana" w:cs="TimesNewRoman"/>
          <w:sz w:val="20"/>
          <w:szCs w:val="20"/>
        </w:rPr>
        <w:t xml:space="preserve"> </w:t>
      </w:r>
      <w:r w:rsidRPr="0056025E">
        <w:rPr>
          <w:rFonts w:ascii="Verdana" w:hAnsi="Verdana" w:cs="Times"/>
          <w:sz w:val="20"/>
          <w:szCs w:val="20"/>
        </w:rPr>
        <w:t>összekapcsolása,</w:t>
      </w:r>
    </w:p>
    <w:p w:rsidR="00832693" w:rsidRPr="0056025E" w:rsidRDefault="00832693" w:rsidP="0056025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"/>
          <w:b/>
          <w:sz w:val="20"/>
          <w:szCs w:val="20"/>
        </w:rPr>
      </w:pPr>
      <w:r w:rsidRPr="0056025E">
        <w:rPr>
          <w:rFonts w:ascii="Verdana" w:hAnsi="Verdana" w:cs="Times"/>
          <w:b/>
          <w:sz w:val="20"/>
          <w:szCs w:val="20"/>
        </w:rPr>
        <w:t>a kerékpárutak építése,</w:t>
      </w:r>
    </w:p>
    <w:p w:rsidR="00832693" w:rsidRPr="0056025E" w:rsidRDefault="00832693" w:rsidP="0056025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"/>
          <w:sz w:val="20"/>
          <w:szCs w:val="20"/>
        </w:rPr>
      </w:pPr>
      <w:r w:rsidRPr="0056025E">
        <w:rPr>
          <w:rFonts w:ascii="Verdana" w:hAnsi="Verdana" w:cs="Times"/>
          <w:sz w:val="20"/>
          <w:szCs w:val="20"/>
        </w:rPr>
        <w:t>forgalomcsillapítás a belvárosokban;</w:t>
      </w:r>
    </w:p>
    <w:p w:rsidR="00832693" w:rsidRPr="0056025E" w:rsidRDefault="00832693" w:rsidP="00832693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"/>
          <w:sz w:val="20"/>
          <w:szCs w:val="20"/>
        </w:rPr>
      </w:pPr>
      <w:r w:rsidRPr="0056025E">
        <w:rPr>
          <w:rFonts w:ascii="Verdana" w:hAnsi="Verdana" w:cs="Times"/>
          <w:i/>
          <w:sz w:val="20"/>
          <w:szCs w:val="20"/>
        </w:rPr>
        <w:t>közlekedési módok összekapcsolása, gazdasági központok intermodalitásának és</w:t>
      </w:r>
      <w:r w:rsidR="0056025E" w:rsidRPr="0056025E">
        <w:rPr>
          <w:rFonts w:ascii="Verdana" w:hAnsi="Verdana" w:cs="Times"/>
          <w:i/>
          <w:sz w:val="20"/>
          <w:szCs w:val="20"/>
        </w:rPr>
        <w:t xml:space="preserve"> </w:t>
      </w:r>
      <w:r w:rsidRPr="0056025E">
        <w:rPr>
          <w:rFonts w:ascii="Verdana" w:hAnsi="Verdana" w:cs="Times"/>
          <w:sz w:val="20"/>
          <w:szCs w:val="20"/>
        </w:rPr>
        <w:t>közlekedési infrastruktúrájának fejlesztése:</w:t>
      </w:r>
    </w:p>
    <w:p w:rsidR="00832693" w:rsidRPr="0056025E" w:rsidRDefault="00832693" w:rsidP="0056025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"/>
          <w:sz w:val="20"/>
          <w:szCs w:val="20"/>
        </w:rPr>
      </w:pPr>
      <w:r w:rsidRPr="0056025E">
        <w:rPr>
          <w:rFonts w:ascii="Verdana" w:hAnsi="Verdana" w:cs="Times"/>
          <w:sz w:val="20"/>
          <w:szCs w:val="20"/>
        </w:rPr>
        <w:t>különböz</w:t>
      </w:r>
      <w:r w:rsidRPr="0056025E">
        <w:rPr>
          <w:rFonts w:ascii="Verdana" w:eastAsia="TimesNewRoman" w:hAnsi="Verdana" w:cs="TimesNewRoman"/>
          <w:sz w:val="20"/>
          <w:szCs w:val="20"/>
        </w:rPr>
        <w:t xml:space="preserve">ő </w:t>
      </w:r>
      <w:r w:rsidRPr="0056025E">
        <w:rPr>
          <w:rFonts w:ascii="Verdana" w:hAnsi="Verdana" w:cs="Times"/>
          <w:sz w:val="20"/>
          <w:szCs w:val="20"/>
        </w:rPr>
        <w:t>közlekedési módok összekapcsolása,</w:t>
      </w:r>
    </w:p>
    <w:p w:rsidR="00832693" w:rsidRPr="0056025E" w:rsidRDefault="00832693" w:rsidP="0056025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"/>
          <w:sz w:val="20"/>
          <w:szCs w:val="20"/>
        </w:rPr>
      </w:pPr>
      <w:r w:rsidRPr="0056025E">
        <w:rPr>
          <w:rFonts w:ascii="Verdana" w:hAnsi="Verdana" w:cs="Times"/>
          <w:sz w:val="20"/>
          <w:szCs w:val="20"/>
        </w:rPr>
        <w:t>logisztikai központok, ipari parkok bekapcsolása a f</w:t>
      </w:r>
      <w:r w:rsidRPr="0056025E">
        <w:rPr>
          <w:rFonts w:ascii="Verdana" w:eastAsia="TimesNewRoman" w:hAnsi="Verdana" w:cs="TimesNewRoman"/>
          <w:sz w:val="20"/>
          <w:szCs w:val="20"/>
        </w:rPr>
        <w:t xml:space="preserve">ő </w:t>
      </w:r>
      <w:r w:rsidRPr="0056025E">
        <w:rPr>
          <w:rFonts w:ascii="Verdana" w:hAnsi="Verdana" w:cs="Times"/>
          <w:sz w:val="20"/>
          <w:szCs w:val="20"/>
        </w:rPr>
        <w:t>közlekedési hálózatba.</w:t>
      </w:r>
    </w:p>
    <w:p w:rsidR="00377527" w:rsidRPr="00832693" w:rsidRDefault="00832693" w:rsidP="0056025E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  <w:r w:rsidRPr="00832693">
        <w:rPr>
          <w:rFonts w:ascii="Verdana" w:hAnsi="Verdana" w:cs="Times"/>
          <w:sz w:val="20"/>
          <w:szCs w:val="20"/>
        </w:rPr>
        <w:t>Az ÚMFT 2. prioritásban foglalt közlekedésfejlesztési stratégia megvalósítása a Közlekedés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operatív program keretében a Kohéziós Alapból és ERFA-kiegészítéssel finanszírozva történik. A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stratégia megvalósításához ugyanakkor a régiók operatív programjai is hozzájárulnak.</w:t>
      </w:r>
    </w:p>
    <w:p w:rsidR="00832693" w:rsidRPr="00832693" w:rsidRDefault="0056025E" w:rsidP="0056025E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" w:hAnsi="Verdana" w:cs="Helvetica"/>
          <w:b/>
          <w:bCs/>
          <w:sz w:val="20"/>
          <w:szCs w:val="20"/>
        </w:rPr>
      </w:pPr>
      <w:r>
        <w:rPr>
          <w:rFonts w:ascii="Verdana" w:hAnsi="Verdana" w:cs="Helvetica"/>
          <w:b/>
          <w:bCs/>
          <w:sz w:val="20"/>
          <w:szCs w:val="20"/>
        </w:rPr>
        <w:t>1</w:t>
      </w:r>
      <w:r w:rsidR="00832693" w:rsidRPr="00832693">
        <w:rPr>
          <w:rFonts w:ascii="Verdana" w:hAnsi="Verdana" w:cs="Helvetica"/>
          <w:b/>
          <w:bCs/>
          <w:sz w:val="20"/>
          <w:szCs w:val="20"/>
        </w:rPr>
        <w:t>.4. Illeszkedés az operatív programok rendszerébe</w:t>
      </w:r>
    </w:p>
    <w:p w:rsidR="00832693" w:rsidRPr="00832693" w:rsidRDefault="00832693" w:rsidP="0056025E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" w:hAnsi="Verdana" w:cs="Times"/>
          <w:sz w:val="20"/>
          <w:szCs w:val="20"/>
        </w:rPr>
      </w:pPr>
      <w:r w:rsidRPr="00832693">
        <w:rPr>
          <w:rFonts w:ascii="Verdana" w:hAnsi="Verdana" w:cs="Times"/>
          <w:sz w:val="20"/>
          <w:szCs w:val="20"/>
        </w:rPr>
        <w:t>A Közlekedés Operatív Program az átfogó és specifikus célok, valamint a prioritási tengelyek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meghatározásakor szorosan kapcsolódunk az ÚMFT céljaihoz.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A közlekedési beruházások számának növekedése pedig új munkahelyeket biztosít els</w:t>
      </w:r>
      <w:r w:rsidRPr="00832693">
        <w:rPr>
          <w:rFonts w:ascii="Verdana" w:eastAsia="TimesNewRoman" w:hAnsi="Verdana" w:cs="TimesNewRoman"/>
          <w:sz w:val="20"/>
          <w:szCs w:val="20"/>
        </w:rPr>
        <w:t>ő</w:t>
      </w:r>
      <w:r w:rsidRPr="00832693">
        <w:rPr>
          <w:rFonts w:ascii="Verdana" w:hAnsi="Verdana" w:cs="Times"/>
          <w:sz w:val="20"/>
          <w:szCs w:val="20"/>
        </w:rPr>
        <w:t>sorban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éppen azok számára, akik viszonylag alacsony képzettségük miatt nehezen tudnak elhelyezkedni.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A tartós növekedésnek alapvet</w:t>
      </w:r>
      <w:r w:rsidRPr="00832693">
        <w:rPr>
          <w:rFonts w:ascii="Verdana" w:eastAsia="TimesNewRoman" w:hAnsi="Verdana" w:cs="TimesNewRoman"/>
          <w:sz w:val="20"/>
          <w:szCs w:val="20"/>
        </w:rPr>
        <w:t xml:space="preserve">ő </w:t>
      </w:r>
      <w:r w:rsidRPr="00832693">
        <w:rPr>
          <w:rFonts w:ascii="Verdana" w:hAnsi="Verdana" w:cs="Times"/>
          <w:sz w:val="20"/>
          <w:szCs w:val="20"/>
        </w:rPr>
        <w:t>feltétele, hogy a közlekedési hálózat és szolgáltatások fejlesztése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révén a vállalkozások gyorsabban elérjék piacaikat, és a t</w:t>
      </w:r>
      <w:r w:rsidRPr="00832693">
        <w:rPr>
          <w:rFonts w:ascii="Verdana" w:eastAsia="TimesNewRoman" w:hAnsi="Verdana" w:cs="TimesNewRoman"/>
          <w:sz w:val="20"/>
          <w:szCs w:val="20"/>
        </w:rPr>
        <w:t>ő</w:t>
      </w:r>
      <w:r w:rsidRPr="00832693">
        <w:rPr>
          <w:rFonts w:ascii="Verdana" w:hAnsi="Verdana" w:cs="Times"/>
          <w:sz w:val="20"/>
          <w:szCs w:val="20"/>
        </w:rPr>
        <w:t>ke mozgását ne gátolják eljutási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nehézségek.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Mindemellett a környezeti fenntarthatóság szempontját és a várható klímaváltozással kapcsolatos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feladatokat is figyelembe kell venni.</w:t>
      </w:r>
    </w:p>
    <w:p w:rsidR="00832693" w:rsidRPr="00832693" w:rsidRDefault="00832693" w:rsidP="0056025E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" w:hAnsi="Verdana" w:cs="Times"/>
          <w:sz w:val="20"/>
          <w:szCs w:val="20"/>
        </w:rPr>
      </w:pPr>
      <w:r w:rsidRPr="00832693">
        <w:rPr>
          <w:rFonts w:ascii="Verdana" w:hAnsi="Verdana" w:cs="Times"/>
          <w:sz w:val="20"/>
          <w:szCs w:val="20"/>
        </w:rPr>
        <w:t>A Közlekedés Operatív Program az alábbi legfontosabb közösségi politikákhoz és stratégiákhoz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kapcsolódik:</w:t>
      </w:r>
    </w:p>
    <w:p w:rsidR="00832693" w:rsidRPr="0056025E" w:rsidRDefault="00832693" w:rsidP="0056025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Verdana" w:hAnsi="Verdana" w:cs="Times"/>
          <w:sz w:val="20"/>
          <w:szCs w:val="20"/>
        </w:rPr>
      </w:pPr>
      <w:r w:rsidRPr="0056025E">
        <w:rPr>
          <w:rFonts w:ascii="Verdana" w:hAnsi="Verdana" w:cs="Times"/>
          <w:sz w:val="20"/>
          <w:szCs w:val="20"/>
        </w:rPr>
        <w:t>Fehér Könyv (COM(2001)370) és (COM(2006)314) – az európai közlekedéspolitika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56025E">
        <w:rPr>
          <w:rFonts w:ascii="Verdana" w:hAnsi="Verdana" w:cs="Times"/>
          <w:sz w:val="20"/>
          <w:szCs w:val="20"/>
        </w:rPr>
        <w:t>2010-ig, és az Európai Bizottság félidei felülvizsgálata a Fehér Könyvr</w:t>
      </w:r>
      <w:r w:rsidRPr="0056025E">
        <w:rPr>
          <w:rFonts w:ascii="Verdana" w:eastAsia="TimesNewRoman" w:hAnsi="Verdana" w:cs="TimesNewRoman"/>
          <w:sz w:val="20"/>
          <w:szCs w:val="20"/>
        </w:rPr>
        <w:t>ő</w:t>
      </w:r>
      <w:r w:rsidRPr="0056025E">
        <w:rPr>
          <w:rFonts w:ascii="Verdana" w:hAnsi="Verdana" w:cs="Times"/>
          <w:sz w:val="20"/>
          <w:szCs w:val="20"/>
        </w:rPr>
        <w:t>l</w:t>
      </w:r>
    </w:p>
    <w:p w:rsidR="00832693" w:rsidRPr="0056025E" w:rsidRDefault="00832693" w:rsidP="0056025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rPr>
          <w:rFonts w:ascii="Verdana" w:hAnsi="Verdana" w:cs="Times"/>
          <w:sz w:val="20"/>
          <w:szCs w:val="20"/>
        </w:rPr>
      </w:pPr>
      <w:r w:rsidRPr="0056025E">
        <w:rPr>
          <w:rFonts w:ascii="Verdana" w:hAnsi="Verdana" w:cs="Times"/>
          <w:sz w:val="20"/>
          <w:szCs w:val="20"/>
        </w:rPr>
        <w:t>Közösségi Stratégiai Iránymutatások (CSG)</w:t>
      </w:r>
    </w:p>
    <w:p w:rsidR="00832693" w:rsidRPr="0056025E" w:rsidRDefault="00832693" w:rsidP="0056025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rPr>
          <w:rFonts w:ascii="Verdana" w:hAnsi="Verdana" w:cs="Times"/>
          <w:sz w:val="20"/>
          <w:szCs w:val="20"/>
        </w:rPr>
      </w:pPr>
      <w:r w:rsidRPr="0056025E">
        <w:rPr>
          <w:rFonts w:ascii="Verdana" w:hAnsi="Verdana" w:cs="Times"/>
          <w:sz w:val="20"/>
          <w:szCs w:val="20"/>
        </w:rPr>
        <w:t>Integrált Iránymutatások a Növekedéshez és Munkahelyteremtéshez (Integrated</w:t>
      </w:r>
      <w:r w:rsidR="0056025E" w:rsidRPr="0056025E">
        <w:rPr>
          <w:rFonts w:ascii="Verdana" w:hAnsi="Verdana" w:cs="Times"/>
          <w:sz w:val="20"/>
          <w:szCs w:val="20"/>
        </w:rPr>
        <w:t xml:space="preserve"> </w:t>
      </w:r>
      <w:r w:rsidRPr="0056025E">
        <w:rPr>
          <w:rFonts w:ascii="Verdana" w:hAnsi="Verdana" w:cs="Times"/>
          <w:sz w:val="20"/>
          <w:szCs w:val="20"/>
        </w:rPr>
        <w:t>Guidelines for Growth and Jobs)</w:t>
      </w:r>
    </w:p>
    <w:p w:rsidR="00832693" w:rsidRPr="0056025E" w:rsidRDefault="00832693" w:rsidP="0056025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rPr>
          <w:rFonts w:ascii="Verdana" w:hAnsi="Verdana" w:cs="Times"/>
          <w:sz w:val="20"/>
          <w:szCs w:val="20"/>
        </w:rPr>
      </w:pPr>
      <w:r w:rsidRPr="0056025E">
        <w:rPr>
          <w:rFonts w:ascii="Verdana" w:hAnsi="Verdana" w:cs="Times"/>
          <w:sz w:val="20"/>
          <w:szCs w:val="20"/>
        </w:rPr>
        <w:t>Kohéziós Alap Keretstratégia (2004-06)</w:t>
      </w:r>
    </w:p>
    <w:p w:rsidR="00832693" w:rsidRPr="00832693" w:rsidRDefault="00832693" w:rsidP="0056025E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" w:hAnsi="Verdana" w:cs="Times"/>
          <w:sz w:val="20"/>
          <w:szCs w:val="20"/>
        </w:rPr>
      </w:pPr>
      <w:r w:rsidRPr="00832693">
        <w:rPr>
          <w:rFonts w:ascii="Verdana" w:hAnsi="Verdana" w:cs="Times"/>
          <w:sz w:val="20"/>
          <w:szCs w:val="20"/>
        </w:rPr>
        <w:t>A transz-európai közlekedési hálózatok fejlesztésére vonatkozó iránymutatásnak való megfelelést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az ország Csatlakozási Szerz</w:t>
      </w:r>
      <w:r w:rsidRPr="00832693">
        <w:rPr>
          <w:rFonts w:ascii="Verdana" w:eastAsia="TimesNewRoman" w:hAnsi="Verdana" w:cs="TimesNewRoman"/>
          <w:sz w:val="20"/>
          <w:szCs w:val="20"/>
        </w:rPr>
        <w:t>ő</w:t>
      </w:r>
      <w:r w:rsidRPr="00832693">
        <w:rPr>
          <w:rFonts w:ascii="Verdana" w:hAnsi="Verdana" w:cs="Times"/>
          <w:sz w:val="20"/>
          <w:szCs w:val="20"/>
        </w:rPr>
        <w:t>désében nevesített TEN-T projektek megvalósításával teljesíti a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KÖZOP. Ez a javasolt EU intézkedés képezi az országban a legnagyobb közlekedési beruházási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programot.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A KÖZOP-ban leírt stratégiai célok az alábbi politikákhoz, illetve meghatározó jelleg</w:t>
      </w:r>
      <w:r w:rsidRPr="00832693">
        <w:rPr>
          <w:rFonts w:ascii="Verdana" w:eastAsia="TimesNewRoman" w:hAnsi="Verdana" w:cs="TimesNewRoman"/>
          <w:sz w:val="20"/>
          <w:szCs w:val="20"/>
        </w:rPr>
        <w:t>ű</w:t>
      </w:r>
      <w:r w:rsidR="0056025E">
        <w:rPr>
          <w:rFonts w:ascii="Verdana" w:eastAsia="TimesNewRoman" w:hAnsi="Verdana" w:cs="TimesNewRoman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törvényekhez illeszkednek:</w:t>
      </w:r>
    </w:p>
    <w:p w:rsidR="00832693" w:rsidRPr="0056025E" w:rsidRDefault="00832693" w:rsidP="0056025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Verdana" w:hAnsi="Verdana" w:cs="Times"/>
          <w:sz w:val="20"/>
          <w:szCs w:val="20"/>
        </w:rPr>
      </w:pPr>
      <w:r w:rsidRPr="0056025E">
        <w:rPr>
          <w:rFonts w:ascii="Verdana" w:hAnsi="Verdana" w:cs="Times"/>
          <w:sz w:val="20"/>
          <w:szCs w:val="20"/>
        </w:rPr>
        <w:t>ÚMFT és Magyarország Nemzeti Lisszaboni Akcióprogramja</w:t>
      </w:r>
    </w:p>
    <w:p w:rsidR="00832693" w:rsidRPr="0056025E" w:rsidRDefault="00832693" w:rsidP="0056025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rPr>
          <w:rFonts w:ascii="Verdana" w:hAnsi="Verdana" w:cs="Times"/>
          <w:sz w:val="20"/>
          <w:szCs w:val="20"/>
        </w:rPr>
      </w:pPr>
      <w:r w:rsidRPr="0056025E">
        <w:rPr>
          <w:rFonts w:ascii="Verdana" w:hAnsi="Verdana" w:cs="Times"/>
          <w:sz w:val="20"/>
          <w:szCs w:val="20"/>
        </w:rPr>
        <w:t>Magyar Közlekedéspolitika 2003-2015</w:t>
      </w:r>
    </w:p>
    <w:p w:rsidR="00832693" w:rsidRPr="0056025E" w:rsidRDefault="00832693" w:rsidP="0056025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rPr>
          <w:rFonts w:ascii="Verdana" w:hAnsi="Verdana" w:cs="Times"/>
          <w:sz w:val="20"/>
          <w:szCs w:val="20"/>
        </w:rPr>
      </w:pPr>
      <w:r w:rsidRPr="0056025E">
        <w:rPr>
          <w:rFonts w:ascii="Verdana" w:hAnsi="Verdana" w:cs="Times"/>
          <w:sz w:val="20"/>
          <w:szCs w:val="20"/>
        </w:rPr>
        <w:t>Országos Területfejlesztési Koncepció</w:t>
      </w:r>
    </w:p>
    <w:p w:rsidR="00832693" w:rsidRPr="0056025E" w:rsidRDefault="00832693" w:rsidP="0056025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rPr>
          <w:rFonts w:ascii="Verdana" w:hAnsi="Verdana" w:cs="Times"/>
          <w:sz w:val="20"/>
          <w:szCs w:val="20"/>
        </w:rPr>
      </w:pPr>
      <w:r w:rsidRPr="0056025E">
        <w:rPr>
          <w:rFonts w:ascii="Verdana" w:hAnsi="Verdana" w:cs="Times"/>
          <w:sz w:val="20"/>
          <w:szCs w:val="20"/>
        </w:rPr>
        <w:t>Közlekedés-fejlesztési szektorstratégiák 2007-2020</w:t>
      </w:r>
    </w:p>
    <w:p w:rsidR="00832693" w:rsidRPr="0056025E" w:rsidRDefault="00832693" w:rsidP="0056025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rPr>
          <w:rFonts w:ascii="Verdana" w:hAnsi="Verdana" w:cs="Times"/>
          <w:sz w:val="20"/>
          <w:szCs w:val="20"/>
        </w:rPr>
      </w:pPr>
      <w:r w:rsidRPr="0056025E">
        <w:rPr>
          <w:rFonts w:ascii="Verdana" w:hAnsi="Verdana" w:cs="Times"/>
          <w:sz w:val="20"/>
          <w:szCs w:val="20"/>
        </w:rPr>
        <w:t>Konvergencia Program</w:t>
      </w:r>
    </w:p>
    <w:p w:rsidR="00832693" w:rsidRPr="0056025E" w:rsidRDefault="00832693" w:rsidP="0056025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rPr>
          <w:rFonts w:ascii="Verdana" w:hAnsi="Verdana" w:cs="Times"/>
          <w:sz w:val="20"/>
          <w:szCs w:val="20"/>
        </w:rPr>
      </w:pPr>
      <w:r w:rsidRPr="0056025E">
        <w:rPr>
          <w:rFonts w:ascii="Verdana" w:hAnsi="Verdana" w:cs="Times"/>
          <w:sz w:val="20"/>
          <w:szCs w:val="20"/>
        </w:rPr>
        <w:t>2003. évi CXXVIII. törvény a Magyar Köztársaság gyorsforgalmi közúthálózatának</w:t>
      </w:r>
      <w:r w:rsidR="0056025E" w:rsidRPr="0056025E">
        <w:rPr>
          <w:rFonts w:ascii="Verdana" w:hAnsi="Verdana" w:cs="Times"/>
          <w:sz w:val="20"/>
          <w:szCs w:val="20"/>
        </w:rPr>
        <w:t xml:space="preserve"> </w:t>
      </w:r>
      <w:r w:rsidRPr="0056025E">
        <w:rPr>
          <w:rFonts w:ascii="Verdana" w:hAnsi="Verdana" w:cs="Times"/>
          <w:sz w:val="20"/>
          <w:szCs w:val="20"/>
        </w:rPr>
        <w:t>közérdek</w:t>
      </w:r>
      <w:r w:rsidRPr="0056025E">
        <w:rPr>
          <w:rFonts w:ascii="Verdana" w:eastAsia="TimesNewRoman" w:hAnsi="Verdana" w:cs="TimesNewRoman"/>
          <w:sz w:val="20"/>
          <w:szCs w:val="20"/>
        </w:rPr>
        <w:t>ű</w:t>
      </w:r>
      <w:r w:rsidRPr="0056025E">
        <w:rPr>
          <w:rFonts w:ascii="Verdana" w:hAnsi="Verdana" w:cs="Times"/>
          <w:sz w:val="20"/>
          <w:szCs w:val="20"/>
        </w:rPr>
        <w:t>ségér</w:t>
      </w:r>
      <w:r w:rsidRPr="0056025E">
        <w:rPr>
          <w:rFonts w:ascii="Verdana" w:eastAsia="TimesNewRoman" w:hAnsi="Verdana" w:cs="TimesNewRoman"/>
          <w:sz w:val="20"/>
          <w:szCs w:val="20"/>
        </w:rPr>
        <w:t>ő</w:t>
      </w:r>
      <w:r w:rsidRPr="0056025E">
        <w:rPr>
          <w:rFonts w:ascii="Verdana" w:hAnsi="Verdana" w:cs="Times"/>
          <w:sz w:val="20"/>
          <w:szCs w:val="20"/>
        </w:rPr>
        <w:t>l és fejlesztésér</w:t>
      </w:r>
      <w:r w:rsidRPr="0056025E">
        <w:rPr>
          <w:rFonts w:ascii="Verdana" w:eastAsia="TimesNewRoman" w:hAnsi="Verdana" w:cs="TimesNewRoman"/>
          <w:sz w:val="20"/>
          <w:szCs w:val="20"/>
        </w:rPr>
        <w:t>ő</w:t>
      </w:r>
      <w:r w:rsidRPr="0056025E">
        <w:rPr>
          <w:rFonts w:ascii="Verdana" w:hAnsi="Verdana" w:cs="Times"/>
          <w:sz w:val="20"/>
          <w:szCs w:val="20"/>
        </w:rPr>
        <w:t>l</w:t>
      </w:r>
    </w:p>
    <w:p w:rsidR="00832693" w:rsidRPr="0056025E" w:rsidRDefault="00832693" w:rsidP="0056025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rPr>
          <w:rFonts w:ascii="Verdana" w:hAnsi="Verdana" w:cs="Times"/>
          <w:sz w:val="20"/>
          <w:szCs w:val="20"/>
        </w:rPr>
      </w:pPr>
      <w:r w:rsidRPr="0056025E">
        <w:rPr>
          <w:rFonts w:ascii="Verdana" w:hAnsi="Verdana" w:cs="Times"/>
          <w:sz w:val="20"/>
          <w:szCs w:val="20"/>
        </w:rPr>
        <w:t>2005. évi CLXXXIII. törvény a vasúti közlekedésr</w:t>
      </w:r>
      <w:r w:rsidRPr="0056025E">
        <w:rPr>
          <w:rFonts w:ascii="Verdana" w:eastAsia="TimesNewRoman" w:hAnsi="Verdana" w:cs="TimesNewRoman"/>
          <w:sz w:val="20"/>
          <w:szCs w:val="20"/>
        </w:rPr>
        <w:t>ő</w:t>
      </w:r>
      <w:r w:rsidRPr="0056025E">
        <w:rPr>
          <w:rFonts w:ascii="Verdana" w:hAnsi="Verdana" w:cs="Times"/>
          <w:sz w:val="20"/>
          <w:szCs w:val="20"/>
        </w:rPr>
        <w:t>l</w:t>
      </w:r>
    </w:p>
    <w:p w:rsidR="00832693" w:rsidRPr="0056025E" w:rsidRDefault="00832693" w:rsidP="0056025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rPr>
          <w:rFonts w:ascii="Verdana" w:hAnsi="Verdana" w:cs="Times"/>
          <w:sz w:val="20"/>
          <w:szCs w:val="20"/>
        </w:rPr>
      </w:pPr>
      <w:r w:rsidRPr="0056025E">
        <w:rPr>
          <w:rFonts w:ascii="Verdana" w:hAnsi="Verdana" w:cs="Times"/>
          <w:sz w:val="20"/>
          <w:szCs w:val="20"/>
        </w:rPr>
        <w:t>Országos Területrendezési Tervr</w:t>
      </w:r>
      <w:r w:rsidRPr="0056025E">
        <w:rPr>
          <w:rFonts w:ascii="Verdana" w:eastAsia="TimesNewRoman" w:hAnsi="Verdana" w:cs="TimesNewRoman"/>
          <w:sz w:val="20"/>
          <w:szCs w:val="20"/>
        </w:rPr>
        <w:t>ő</w:t>
      </w:r>
      <w:r w:rsidRPr="0056025E">
        <w:rPr>
          <w:rFonts w:ascii="Verdana" w:hAnsi="Verdana" w:cs="Times"/>
          <w:sz w:val="20"/>
          <w:szCs w:val="20"/>
        </w:rPr>
        <w:t>l szóló törvény</w:t>
      </w:r>
    </w:p>
    <w:p w:rsidR="00832693" w:rsidRPr="0056025E" w:rsidRDefault="00832693" w:rsidP="0056025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rPr>
          <w:rFonts w:ascii="Verdana" w:hAnsi="Verdana" w:cs="Times"/>
          <w:sz w:val="20"/>
          <w:szCs w:val="20"/>
        </w:rPr>
      </w:pPr>
      <w:r w:rsidRPr="0056025E">
        <w:rPr>
          <w:rFonts w:ascii="Verdana" w:hAnsi="Verdana" w:cs="Times"/>
          <w:sz w:val="20"/>
          <w:szCs w:val="20"/>
        </w:rPr>
        <w:t>Kétoldalú megállapodások a szomszédos országokkal</w:t>
      </w:r>
    </w:p>
    <w:p w:rsidR="00832693" w:rsidRPr="0056025E" w:rsidRDefault="00832693" w:rsidP="0056025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rPr>
          <w:rFonts w:ascii="Verdana" w:hAnsi="Verdana" w:cs="Times"/>
          <w:sz w:val="20"/>
          <w:szCs w:val="20"/>
        </w:rPr>
      </w:pPr>
      <w:r w:rsidRPr="0056025E">
        <w:rPr>
          <w:rFonts w:ascii="Verdana" w:hAnsi="Verdana" w:cs="Times"/>
          <w:sz w:val="20"/>
          <w:szCs w:val="20"/>
        </w:rPr>
        <w:t>Regionális fejlesztési koncepciók és programok</w:t>
      </w:r>
    </w:p>
    <w:p w:rsidR="00832693" w:rsidRPr="00832693" w:rsidRDefault="00832693" w:rsidP="0056025E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" w:hAnsi="Verdana" w:cs="Times"/>
          <w:b/>
          <w:bCs/>
          <w:sz w:val="20"/>
          <w:szCs w:val="20"/>
        </w:rPr>
      </w:pPr>
      <w:r w:rsidRPr="00832693">
        <w:rPr>
          <w:rFonts w:ascii="Verdana" w:hAnsi="Verdana" w:cs="Times"/>
          <w:b/>
          <w:bCs/>
          <w:sz w:val="20"/>
          <w:szCs w:val="20"/>
        </w:rPr>
        <w:t>A KÖZOP cél- és prioritás rendszere megfelel az ÚMFT-ben megfogalmazott</w:t>
      </w:r>
      <w:r w:rsidR="0056025E">
        <w:rPr>
          <w:rFonts w:ascii="Verdana" w:hAnsi="Verdana" w:cs="Times"/>
          <w:b/>
          <w:bCs/>
          <w:sz w:val="20"/>
          <w:szCs w:val="20"/>
        </w:rPr>
        <w:t xml:space="preserve"> </w:t>
      </w:r>
      <w:r w:rsidRPr="00832693">
        <w:rPr>
          <w:rFonts w:ascii="Verdana" w:hAnsi="Verdana" w:cs="Times"/>
          <w:b/>
          <w:bCs/>
          <w:sz w:val="20"/>
          <w:szCs w:val="20"/>
        </w:rPr>
        <w:t>gazdaságélénkít</w:t>
      </w:r>
      <w:r w:rsidRPr="00832693">
        <w:rPr>
          <w:rFonts w:ascii="Verdana" w:hAnsi="Verdana" w:cs="TimesNewRoman,Bold"/>
          <w:b/>
          <w:bCs/>
          <w:sz w:val="20"/>
          <w:szCs w:val="20"/>
        </w:rPr>
        <w:t xml:space="preserve">ő </w:t>
      </w:r>
      <w:r w:rsidRPr="00832693">
        <w:rPr>
          <w:rFonts w:ascii="Verdana" w:hAnsi="Verdana" w:cs="Times"/>
          <w:b/>
          <w:bCs/>
          <w:sz w:val="20"/>
          <w:szCs w:val="20"/>
        </w:rPr>
        <w:t>és a versenyképesség javítását szolgáló közlekedési infrastruktúrafejlesztést</w:t>
      </w:r>
      <w:r w:rsidR="0056025E">
        <w:rPr>
          <w:rFonts w:ascii="Verdana" w:hAnsi="Verdana" w:cs="Times"/>
          <w:b/>
          <w:bCs/>
          <w:sz w:val="20"/>
          <w:szCs w:val="20"/>
        </w:rPr>
        <w:t xml:space="preserve"> </w:t>
      </w:r>
      <w:r w:rsidRPr="00832693">
        <w:rPr>
          <w:rFonts w:ascii="Verdana" w:hAnsi="Verdana" w:cs="Times"/>
          <w:b/>
          <w:bCs/>
          <w:sz w:val="20"/>
          <w:szCs w:val="20"/>
        </w:rPr>
        <w:t>támogató programok tartalmának.</w:t>
      </w:r>
    </w:p>
    <w:p w:rsidR="00832693" w:rsidRPr="00832693" w:rsidRDefault="00832693" w:rsidP="0056025E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" w:hAnsi="Verdana" w:cs="Times"/>
          <w:sz w:val="20"/>
          <w:szCs w:val="20"/>
        </w:rPr>
      </w:pPr>
      <w:r w:rsidRPr="00832693">
        <w:rPr>
          <w:rFonts w:ascii="Verdana" w:hAnsi="Verdana" w:cs="Times"/>
          <w:sz w:val="20"/>
          <w:szCs w:val="20"/>
        </w:rPr>
        <w:t>A KÖZOP fejlesztési stratégiája a 2003-2015 id</w:t>
      </w:r>
      <w:r w:rsidRPr="00832693">
        <w:rPr>
          <w:rFonts w:ascii="Verdana" w:eastAsia="TimesNewRoman" w:hAnsi="Verdana" w:cs="TimesNewRoman"/>
          <w:sz w:val="20"/>
          <w:szCs w:val="20"/>
        </w:rPr>
        <w:t>ő</w:t>
      </w:r>
      <w:r w:rsidRPr="00832693">
        <w:rPr>
          <w:rFonts w:ascii="Verdana" w:hAnsi="Verdana" w:cs="Times"/>
          <w:sz w:val="20"/>
          <w:szCs w:val="20"/>
        </w:rPr>
        <w:t>szakra elfogadott Magyar Közlekedéspolitika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(19/2004 (III.26.) OGY határozat) stratégiai célkit</w:t>
      </w:r>
      <w:r w:rsidRPr="00832693">
        <w:rPr>
          <w:rFonts w:ascii="Verdana" w:eastAsia="TimesNewRoman" w:hAnsi="Verdana" w:cs="TimesNewRoman"/>
          <w:sz w:val="20"/>
          <w:szCs w:val="20"/>
        </w:rPr>
        <w:t>ű</w:t>
      </w:r>
      <w:r w:rsidRPr="00832693">
        <w:rPr>
          <w:rFonts w:ascii="Verdana" w:hAnsi="Verdana" w:cs="Times"/>
          <w:sz w:val="20"/>
          <w:szCs w:val="20"/>
        </w:rPr>
        <w:t>zéseire építkezik. A közlekedéspolitika f</w:t>
      </w:r>
      <w:r w:rsidRPr="00832693">
        <w:rPr>
          <w:rFonts w:ascii="Verdana" w:eastAsia="TimesNewRoman" w:hAnsi="Verdana" w:cs="TimesNewRoman"/>
          <w:sz w:val="20"/>
          <w:szCs w:val="20"/>
        </w:rPr>
        <w:t>ő</w:t>
      </w:r>
      <w:r w:rsidR="0056025E">
        <w:rPr>
          <w:rFonts w:ascii="Verdana" w:eastAsia="TimesNewRoman" w:hAnsi="Verdana" w:cs="TimesNewRoman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 xml:space="preserve">stratégiai irányokként jelöli meg az Európai Unióba való </w:t>
      </w:r>
      <w:r w:rsidRPr="00832693">
        <w:rPr>
          <w:rFonts w:ascii="Verdana" w:hAnsi="Verdana" w:cs="Times"/>
          <w:sz w:val="20"/>
          <w:szCs w:val="20"/>
        </w:rPr>
        <w:lastRenderedPageBreak/>
        <w:t>integrálódás el</w:t>
      </w:r>
      <w:r w:rsidRPr="00832693">
        <w:rPr>
          <w:rFonts w:ascii="Verdana" w:eastAsia="TimesNewRoman" w:hAnsi="Verdana" w:cs="TimesNewRoman"/>
          <w:sz w:val="20"/>
          <w:szCs w:val="20"/>
        </w:rPr>
        <w:t>ő</w:t>
      </w:r>
      <w:r w:rsidRPr="00832693">
        <w:rPr>
          <w:rFonts w:ascii="Verdana" w:hAnsi="Verdana" w:cs="Times"/>
          <w:sz w:val="20"/>
          <w:szCs w:val="20"/>
        </w:rPr>
        <w:t>segítését, a környez</w:t>
      </w:r>
      <w:r w:rsidRPr="00832693">
        <w:rPr>
          <w:rFonts w:ascii="Verdana" w:eastAsia="TimesNewRoman" w:hAnsi="Verdana" w:cs="TimesNewRoman"/>
          <w:sz w:val="20"/>
          <w:szCs w:val="20"/>
        </w:rPr>
        <w:t>ő</w:t>
      </w:r>
      <w:r w:rsidR="0056025E">
        <w:rPr>
          <w:rFonts w:ascii="Verdana" w:eastAsia="TimesNewRoman" w:hAnsi="Verdana" w:cs="TimesNewRoman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országokkal való kapcsolatok javítását, a területfejlesztési célok el</w:t>
      </w:r>
      <w:r w:rsidRPr="00832693">
        <w:rPr>
          <w:rFonts w:ascii="Verdana" w:eastAsia="TimesNewRoman" w:hAnsi="Verdana" w:cs="TimesNewRoman"/>
          <w:sz w:val="20"/>
          <w:szCs w:val="20"/>
        </w:rPr>
        <w:t>ő</w:t>
      </w:r>
      <w:r w:rsidRPr="00832693">
        <w:rPr>
          <w:rFonts w:ascii="Verdana" w:hAnsi="Verdana" w:cs="Times"/>
          <w:sz w:val="20"/>
          <w:szCs w:val="20"/>
        </w:rPr>
        <w:t>mozdítását, az életmin</w:t>
      </w:r>
      <w:r w:rsidRPr="00832693">
        <w:rPr>
          <w:rFonts w:ascii="Verdana" w:eastAsia="TimesNewRoman" w:hAnsi="Verdana" w:cs="TimesNewRoman"/>
          <w:sz w:val="20"/>
          <w:szCs w:val="20"/>
        </w:rPr>
        <w:t>ő</w:t>
      </w:r>
      <w:r w:rsidRPr="00832693">
        <w:rPr>
          <w:rFonts w:ascii="Verdana" w:hAnsi="Verdana" w:cs="Times"/>
          <w:sz w:val="20"/>
          <w:szCs w:val="20"/>
        </w:rPr>
        <w:t>ség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javítását az egészség meg</w:t>
      </w:r>
      <w:r w:rsidRPr="00832693">
        <w:rPr>
          <w:rFonts w:ascii="Verdana" w:eastAsia="TimesNewRoman" w:hAnsi="Verdana" w:cs="TimesNewRoman"/>
          <w:sz w:val="20"/>
          <w:szCs w:val="20"/>
        </w:rPr>
        <w:t>ő</w:t>
      </w:r>
      <w:r w:rsidRPr="00832693">
        <w:rPr>
          <w:rFonts w:ascii="Verdana" w:hAnsi="Verdana" w:cs="Times"/>
          <w:sz w:val="20"/>
          <w:szCs w:val="20"/>
        </w:rPr>
        <w:t>rzése, a közlekedésbiztonság növelése és az épített és természeti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környezet védelme révén, valamint a hatékony üzemeltetés feltételeinek megteremtését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szabályozott verseny segítségével.</w:t>
      </w:r>
    </w:p>
    <w:p w:rsidR="00832693" w:rsidRPr="00832693" w:rsidRDefault="00832693" w:rsidP="0056025E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" w:hAnsi="Verdana" w:cs="Times"/>
          <w:sz w:val="20"/>
          <w:szCs w:val="20"/>
        </w:rPr>
      </w:pPr>
      <w:r w:rsidRPr="00832693">
        <w:rPr>
          <w:rFonts w:ascii="Verdana" w:hAnsi="Verdana" w:cs="Times"/>
          <w:sz w:val="20"/>
          <w:szCs w:val="20"/>
        </w:rPr>
        <w:t>Az Országos Területfejlesztési Koncepcióról hozott 97/2005. (XII. 25.) OGY. határozatban a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térségi versenyképesség javítása az egyik kiemelt feladat. Ennek megfelel</w:t>
      </w:r>
      <w:r w:rsidRPr="00832693">
        <w:rPr>
          <w:rFonts w:ascii="Verdana" w:eastAsia="TimesNewRoman" w:hAnsi="Verdana" w:cs="TimesNewRoman"/>
          <w:sz w:val="20"/>
          <w:szCs w:val="20"/>
        </w:rPr>
        <w:t>ő</w:t>
      </w:r>
      <w:r w:rsidRPr="00832693">
        <w:rPr>
          <w:rFonts w:ascii="Verdana" w:hAnsi="Verdana" w:cs="Times"/>
          <w:sz w:val="20"/>
          <w:szCs w:val="20"/>
        </w:rPr>
        <w:t>en a KÖZOP a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prioritások között foglalkozik az ország és a régióközpontok nemzetközi elérhet</w:t>
      </w:r>
      <w:r w:rsidRPr="00832693">
        <w:rPr>
          <w:rFonts w:ascii="Verdana" w:eastAsia="TimesNewRoman" w:hAnsi="Verdana" w:cs="TimesNewRoman"/>
          <w:sz w:val="20"/>
          <w:szCs w:val="20"/>
        </w:rPr>
        <w:t>ő</w:t>
      </w:r>
      <w:r w:rsidRPr="00832693">
        <w:rPr>
          <w:rFonts w:ascii="Verdana" w:hAnsi="Verdana" w:cs="Times"/>
          <w:sz w:val="20"/>
          <w:szCs w:val="20"/>
        </w:rPr>
        <w:t>ségének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javításával.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A KÖZOP-ban fejleszteni tervezett közúti, vasúti, vízi, légi közlekedési és logisztikai projektek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nevesítve szerepelnek az országos területrendezésr</w:t>
      </w:r>
      <w:r w:rsidRPr="00832693">
        <w:rPr>
          <w:rFonts w:ascii="Verdana" w:eastAsia="TimesNewRoman" w:hAnsi="Verdana" w:cs="TimesNewRoman"/>
          <w:sz w:val="20"/>
          <w:szCs w:val="20"/>
        </w:rPr>
        <w:t>ő</w:t>
      </w:r>
      <w:r w:rsidRPr="00832693">
        <w:rPr>
          <w:rFonts w:ascii="Verdana" w:hAnsi="Verdana" w:cs="Times"/>
          <w:sz w:val="20"/>
          <w:szCs w:val="20"/>
        </w:rPr>
        <w:t>l szóló 2003. évi XXVI. törvényben, amely az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OTK–ról szóló Országgy</w:t>
      </w:r>
      <w:r w:rsidRPr="00832693">
        <w:rPr>
          <w:rFonts w:ascii="Verdana" w:eastAsia="TimesNewRoman" w:hAnsi="Verdana" w:cs="TimesNewRoman"/>
          <w:sz w:val="20"/>
          <w:szCs w:val="20"/>
        </w:rPr>
        <w:t>ű</w:t>
      </w:r>
      <w:r w:rsidRPr="00832693">
        <w:rPr>
          <w:rFonts w:ascii="Verdana" w:hAnsi="Verdana" w:cs="Times"/>
          <w:sz w:val="20"/>
          <w:szCs w:val="20"/>
        </w:rPr>
        <w:t>lési határozatok és a Magyar Közlekedéspolitika alapján került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kidolgozásra.</w:t>
      </w:r>
    </w:p>
    <w:p w:rsidR="00832693" w:rsidRPr="00832693" w:rsidRDefault="00832693" w:rsidP="0056025E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" w:hAnsi="Verdana" w:cs="Times"/>
          <w:sz w:val="20"/>
          <w:szCs w:val="20"/>
        </w:rPr>
      </w:pPr>
      <w:r w:rsidRPr="00832693">
        <w:rPr>
          <w:rFonts w:ascii="Verdana" w:hAnsi="Verdana" w:cs="Times"/>
          <w:sz w:val="20"/>
          <w:szCs w:val="20"/>
        </w:rPr>
        <w:t>A közlekedéspolitikában megfogalmazott hálózatfejlesztési stratégiai irányok egyértelm</w:t>
      </w:r>
      <w:r w:rsidRPr="00832693">
        <w:rPr>
          <w:rFonts w:ascii="Verdana" w:eastAsia="TimesNewRoman" w:hAnsi="Verdana" w:cs="TimesNewRoman"/>
          <w:sz w:val="20"/>
          <w:szCs w:val="20"/>
        </w:rPr>
        <w:t>ű</w:t>
      </w:r>
      <w:r w:rsidRPr="00832693">
        <w:rPr>
          <w:rFonts w:ascii="Verdana" w:hAnsi="Verdana" w:cs="Times"/>
          <w:sz w:val="20"/>
          <w:szCs w:val="20"/>
        </w:rPr>
        <w:t>en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területpolitikai célokat is szolgálnak annak érdekében, hogy az Európai Unióba való gazdasági és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társadalmi integrálódás infrastrukturális feltételei folyamatosan javuljanak, és mindez segítse el</w:t>
      </w:r>
      <w:r w:rsidRPr="00832693">
        <w:rPr>
          <w:rFonts w:ascii="Verdana" w:eastAsia="TimesNewRoman" w:hAnsi="Verdana" w:cs="TimesNewRoman"/>
          <w:sz w:val="20"/>
          <w:szCs w:val="20"/>
        </w:rPr>
        <w:t>ő</w:t>
      </w:r>
      <w:r w:rsidR="0056025E">
        <w:rPr>
          <w:rFonts w:ascii="Verdana" w:eastAsia="TimesNewRoman" w:hAnsi="Verdana" w:cs="TimesNewRoman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az ország kiegyensúlyozottabb térségi fejl</w:t>
      </w:r>
      <w:r w:rsidRPr="00832693">
        <w:rPr>
          <w:rFonts w:ascii="Verdana" w:eastAsia="TimesNewRoman" w:hAnsi="Verdana" w:cs="TimesNewRoman"/>
          <w:sz w:val="20"/>
          <w:szCs w:val="20"/>
        </w:rPr>
        <w:t>ő</w:t>
      </w:r>
      <w:r w:rsidRPr="00832693">
        <w:rPr>
          <w:rFonts w:ascii="Verdana" w:hAnsi="Verdana" w:cs="Times"/>
          <w:sz w:val="20"/>
          <w:szCs w:val="20"/>
        </w:rPr>
        <w:t>dését.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A KÖZOP-ban tervezett fejlesztési célkit</w:t>
      </w:r>
      <w:r w:rsidRPr="00832693">
        <w:rPr>
          <w:rFonts w:ascii="Verdana" w:eastAsia="TimesNewRoman" w:hAnsi="Verdana" w:cs="TimesNewRoman"/>
          <w:sz w:val="20"/>
          <w:szCs w:val="20"/>
        </w:rPr>
        <w:t>ű</w:t>
      </w:r>
      <w:r w:rsidRPr="00832693">
        <w:rPr>
          <w:rFonts w:ascii="Verdana" w:hAnsi="Verdana" w:cs="Times"/>
          <w:sz w:val="20"/>
          <w:szCs w:val="20"/>
        </w:rPr>
        <w:t>zések megfelelnek a közúti, a vasúti és a vízi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közlekedés-fejlesztési szektorstratégiában meghatározott irányvonalaknak.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A stratégia alapján a megfogalmazott célok elérését lehet</w:t>
      </w:r>
      <w:r w:rsidRPr="00832693">
        <w:rPr>
          <w:rFonts w:ascii="Verdana" w:eastAsia="TimesNewRoman" w:hAnsi="Verdana" w:cs="TimesNewRoman"/>
          <w:sz w:val="20"/>
          <w:szCs w:val="20"/>
        </w:rPr>
        <w:t>ő</w:t>
      </w:r>
      <w:r w:rsidRPr="00832693">
        <w:rPr>
          <w:rFonts w:ascii="Verdana" w:hAnsi="Verdana" w:cs="Times"/>
          <w:sz w:val="20"/>
          <w:szCs w:val="20"/>
        </w:rPr>
        <w:t>vé tev</w:t>
      </w:r>
      <w:r w:rsidRPr="00832693">
        <w:rPr>
          <w:rFonts w:ascii="Verdana" w:eastAsia="TimesNewRoman" w:hAnsi="Verdana" w:cs="TimesNewRoman"/>
          <w:sz w:val="20"/>
          <w:szCs w:val="20"/>
        </w:rPr>
        <w:t xml:space="preserve">ő </w:t>
      </w:r>
      <w:r w:rsidRPr="00832693">
        <w:rPr>
          <w:rFonts w:ascii="Verdana" w:hAnsi="Verdana" w:cs="Times"/>
          <w:sz w:val="20"/>
          <w:szCs w:val="20"/>
        </w:rPr>
        <w:t>beavatkozások az alábbi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prioritási tengelyek mentén rajzolódnak ki:</w:t>
      </w:r>
    </w:p>
    <w:p w:rsidR="00832693" w:rsidRPr="00832693" w:rsidRDefault="00832693" w:rsidP="0056025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"/>
          <w:sz w:val="20"/>
          <w:szCs w:val="20"/>
        </w:rPr>
      </w:pPr>
      <w:r w:rsidRPr="00832693">
        <w:rPr>
          <w:rFonts w:ascii="Verdana" w:hAnsi="Verdana" w:cs="Times"/>
          <w:sz w:val="20"/>
          <w:szCs w:val="20"/>
        </w:rPr>
        <w:t>1. Az ország és a régióközpontok nemzetközi közúti elérhet</w:t>
      </w:r>
      <w:r w:rsidRPr="00832693">
        <w:rPr>
          <w:rFonts w:ascii="Verdana" w:eastAsia="TimesNewRoman" w:hAnsi="Verdana" w:cs="TimesNewRoman"/>
          <w:sz w:val="20"/>
          <w:szCs w:val="20"/>
        </w:rPr>
        <w:t>ő</w:t>
      </w:r>
      <w:r w:rsidRPr="00832693">
        <w:rPr>
          <w:rFonts w:ascii="Verdana" w:hAnsi="Verdana" w:cs="Times"/>
          <w:sz w:val="20"/>
          <w:szCs w:val="20"/>
        </w:rPr>
        <w:t>ségének javítása,</w:t>
      </w:r>
    </w:p>
    <w:p w:rsidR="00832693" w:rsidRPr="00832693" w:rsidRDefault="00832693" w:rsidP="0056025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"/>
          <w:sz w:val="20"/>
          <w:szCs w:val="20"/>
        </w:rPr>
      </w:pPr>
      <w:r w:rsidRPr="00832693">
        <w:rPr>
          <w:rFonts w:ascii="Verdana" w:hAnsi="Verdana" w:cs="Times"/>
          <w:sz w:val="20"/>
          <w:szCs w:val="20"/>
        </w:rPr>
        <w:t>2. Az ország és a régióközpontok nemzetközi vasúti és vízi úti elérhet</w:t>
      </w:r>
      <w:r w:rsidRPr="00832693">
        <w:rPr>
          <w:rFonts w:ascii="Verdana" w:eastAsia="TimesNewRoman" w:hAnsi="Verdana" w:cs="TimesNewRoman"/>
          <w:sz w:val="20"/>
          <w:szCs w:val="20"/>
        </w:rPr>
        <w:t>ő</w:t>
      </w:r>
      <w:r w:rsidRPr="00832693">
        <w:rPr>
          <w:rFonts w:ascii="Verdana" w:hAnsi="Verdana" w:cs="Times"/>
          <w:sz w:val="20"/>
          <w:szCs w:val="20"/>
        </w:rPr>
        <w:t>ségének javítása,</w:t>
      </w:r>
    </w:p>
    <w:p w:rsidR="00832693" w:rsidRPr="00832693" w:rsidRDefault="00832693" w:rsidP="0056025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"/>
          <w:b/>
          <w:bCs/>
          <w:sz w:val="20"/>
          <w:szCs w:val="20"/>
        </w:rPr>
      </w:pPr>
      <w:r w:rsidRPr="00832693">
        <w:rPr>
          <w:rFonts w:ascii="Verdana" w:hAnsi="Verdana" w:cs="Times"/>
          <w:b/>
          <w:bCs/>
          <w:sz w:val="20"/>
          <w:szCs w:val="20"/>
        </w:rPr>
        <w:t>3. Térségi elérhet</w:t>
      </w:r>
      <w:r w:rsidRPr="00832693">
        <w:rPr>
          <w:rFonts w:ascii="Verdana" w:hAnsi="Verdana" w:cs="TimesNewRoman,Bold"/>
          <w:b/>
          <w:bCs/>
          <w:sz w:val="20"/>
          <w:szCs w:val="20"/>
        </w:rPr>
        <w:t>ő</w:t>
      </w:r>
      <w:r w:rsidRPr="00832693">
        <w:rPr>
          <w:rFonts w:ascii="Verdana" w:hAnsi="Verdana" w:cs="Times"/>
          <w:b/>
          <w:bCs/>
          <w:sz w:val="20"/>
          <w:szCs w:val="20"/>
        </w:rPr>
        <w:t>ség javítása,</w:t>
      </w:r>
    </w:p>
    <w:p w:rsidR="00832693" w:rsidRPr="00832693" w:rsidRDefault="00832693" w:rsidP="0056025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"/>
          <w:sz w:val="20"/>
          <w:szCs w:val="20"/>
        </w:rPr>
      </w:pPr>
      <w:r w:rsidRPr="00832693">
        <w:rPr>
          <w:rFonts w:ascii="Verdana" w:hAnsi="Verdana" w:cs="Times"/>
          <w:sz w:val="20"/>
          <w:szCs w:val="20"/>
        </w:rPr>
        <w:t xml:space="preserve">4. Közlekedési módok összekapcsolása, </w:t>
      </w:r>
      <w:r w:rsidR="0056025E">
        <w:rPr>
          <w:rFonts w:ascii="Verdana" w:hAnsi="Verdana" w:cs="Times"/>
          <w:sz w:val="20"/>
          <w:szCs w:val="20"/>
        </w:rPr>
        <w:t>gazdasági központok intermodali</w:t>
      </w:r>
      <w:r w:rsidRPr="00832693">
        <w:rPr>
          <w:rFonts w:ascii="Verdana" w:hAnsi="Verdana" w:cs="Times"/>
          <w:sz w:val="20"/>
          <w:szCs w:val="20"/>
        </w:rPr>
        <w:t>tásának és közlekedési</w:t>
      </w:r>
      <w:r w:rsidR="0056025E">
        <w:rPr>
          <w:rFonts w:ascii="Verdana" w:hAnsi="Verdana" w:cs="Times"/>
          <w:sz w:val="20"/>
          <w:szCs w:val="20"/>
        </w:rPr>
        <w:t xml:space="preserve"> </w:t>
      </w:r>
      <w:r w:rsidRPr="00832693">
        <w:rPr>
          <w:rFonts w:ascii="Verdana" w:hAnsi="Verdana" w:cs="Times"/>
          <w:sz w:val="20"/>
          <w:szCs w:val="20"/>
        </w:rPr>
        <w:t>infrastruktúrájának fejlesztése,</w:t>
      </w:r>
    </w:p>
    <w:p w:rsidR="00832693" w:rsidRPr="00832693" w:rsidRDefault="00832693" w:rsidP="0056025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"/>
          <w:sz w:val="20"/>
          <w:szCs w:val="20"/>
        </w:rPr>
      </w:pPr>
      <w:r w:rsidRPr="00832693">
        <w:rPr>
          <w:rFonts w:ascii="Verdana" w:hAnsi="Verdana" w:cs="Times"/>
          <w:sz w:val="20"/>
          <w:szCs w:val="20"/>
        </w:rPr>
        <w:t>5. Városi és el</w:t>
      </w:r>
      <w:r w:rsidRPr="00832693">
        <w:rPr>
          <w:rFonts w:ascii="Verdana" w:eastAsia="TimesNewRoman" w:hAnsi="Verdana" w:cs="TimesNewRoman"/>
          <w:sz w:val="20"/>
          <w:szCs w:val="20"/>
        </w:rPr>
        <w:t>ő</w:t>
      </w:r>
      <w:r w:rsidRPr="00832693">
        <w:rPr>
          <w:rFonts w:ascii="Verdana" w:hAnsi="Verdana" w:cs="Times"/>
          <w:sz w:val="20"/>
          <w:szCs w:val="20"/>
        </w:rPr>
        <w:t>városi közösségi közlekedés fejlesztése,</w:t>
      </w:r>
    </w:p>
    <w:p w:rsidR="00377527" w:rsidRPr="00832693" w:rsidRDefault="00832693" w:rsidP="0056025E">
      <w:pPr>
        <w:spacing w:after="0"/>
        <w:jc w:val="both"/>
        <w:rPr>
          <w:rFonts w:ascii="Verdana" w:hAnsi="Verdana"/>
          <w:sz w:val="20"/>
          <w:szCs w:val="20"/>
        </w:rPr>
      </w:pPr>
      <w:r w:rsidRPr="00832693">
        <w:rPr>
          <w:rFonts w:ascii="Verdana" w:hAnsi="Verdana" w:cs="Times"/>
          <w:sz w:val="20"/>
          <w:szCs w:val="20"/>
        </w:rPr>
        <w:t>6. Technikai segítségnyújtás.</w:t>
      </w:r>
    </w:p>
    <w:p w:rsidR="00377527" w:rsidRDefault="00377527" w:rsidP="00832693">
      <w:pPr>
        <w:spacing w:before="120" w:after="0"/>
        <w:jc w:val="both"/>
        <w:rPr>
          <w:rFonts w:ascii="Verdana" w:hAnsi="Verdana"/>
          <w:sz w:val="20"/>
          <w:szCs w:val="20"/>
        </w:rPr>
      </w:pPr>
    </w:p>
    <w:p w:rsidR="00805B58" w:rsidRPr="00832693" w:rsidRDefault="00805B58" w:rsidP="00805B58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" w:hAnsi="Verdana" w:cs="Helvetica"/>
          <w:b/>
          <w:bCs/>
          <w:sz w:val="20"/>
          <w:szCs w:val="20"/>
        </w:rPr>
      </w:pPr>
      <w:r>
        <w:rPr>
          <w:rFonts w:ascii="Verdana" w:hAnsi="Verdana" w:cs="Helvetica"/>
          <w:b/>
          <w:bCs/>
          <w:sz w:val="20"/>
          <w:szCs w:val="20"/>
        </w:rPr>
        <w:t>2</w:t>
      </w:r>
      <w:r w:rsidRPr="00832693">
        <w:rPr>
          <w:rFonts w:ascii="Verdana" w:hAnsi="Verdana" w:cs="Helvetica"/>
          <w:b/>
          <w:bCs/>
          <w:sz w:val="20"/>
          <w:szCs w:val="20"/>
        </w:rPr>
        <w:t xml:space="preserve">. </w:t>
      </w:r>
      <w:r>
        <w:rPr>
          <w:rFonts w:ascii="Verdana" w:hAnsi="Verdana" w:cs="Helvetica"/>
          <w:b/>
          <w:bCs/>
          <w:sz w:val="20"/>
          <w:szCs w:val="20"/>
        </w:rPr>
        <w:t>Térség bemutatása</w:t>
      </w:r>
    </w:p>
    <w:p w:rsidR="00805B58" w:rsidRPr="00A12953" w:rsidRDefault="00805B58" w:rsidP="00805B58">
      <w:pPr>
        <w:spacing w:before="120" w:after="0" w:line="240" w:lineRule="auto"/>
        <w:jc w:val="both"/>
        <w:rPr>
          <w:rStyle w:val="apple-style-span"/>
          <w:rFonts w:ascii="Verdana" w:hAnsi="Verdana"/>
          <w:sz w:val="20"/>
          <w:szCs w:val="20"/>
        </w:rPr>
      </w:pPr>
      <w:r w:rsidRPr="00A12953">
        <w:rPr>
          <w:rFonts w:ascii="Verdana" w:hAnsi="Verdana"/>
          <w:bCs/>
          <w:sz w:val="20"/>
          <w:szCs w:val="20"/>
        </w:rPr>
        <w:t xml:space="preserve">A Marcali kistérséget 38 település alkotja, a lakosok száma: 35 212 fő. </w:t>
      </w:r>
      <w:r w:rsidRPr="00A12953">
        <w:rPr>
          <w:rStyle w:val="apple-style-span"/>
          <w:rFonts w:ascii="Verdana" w:hAnsi="Verdana"/>
          <w:sz w:val="20"/>
          <w:szCs w:val="20"/>
        </w:rPr>
        <w:t>A népesedési tendencia az utóbbi években kedvezőtlenül alakult:</w:t>
      </w:r>
      <w:r w:rsidRPr="00A12953">
        <w:rPr>
          <w:rStyle w:val="apple-converted-space"/>
          <w:rFonts w:ascii="Verdana" w:hAnsi="Verdana"/>
          <w:sz w:val="20"/>
          <w:szCs w:val="20"/>
        </w:rPr>
        <w:t xml:space="preserve"> </w:t>
      </w:r>
      <w:r w:rsidRPr="00A12953">
        <w:rPr>
          <w:rStyle w:val="Kiemels2"/>
          <w:rFonts w:ascii="Verdana" w:hAnsi="Verdana"/>
          <w:b w:val="0"/>
          <w:sz w:val="20"/>
          <w:szCs w:val="20"/>
        </w:rPr>
        <w:t>természetes fogyás jellemző</w:t>
      </w:r>
      <w:r w:rsidRPr="00A12953">
        <w:rPr>
          <w:rStyle w:val="apple-converted-space"/>
          <w:rFonts w:ascii="Verdana" w:hAnsi="Verdana"/>
          <w:sz w:val="20"/>
          <w:szCs w:val="20"/>
        </w:rPr>
        <w:t> </w:t>
      </w:r>
      <w:r w:rsidRPr="00A12953">
        <w:rPr>
          <w:rStyle w:val="apple-style-span"/>
          <w:rFonts w:ascii="Verdana" w:hAnsi="Verdana"/>
          <w:sz w:val="20"/>
          <w:szCs w:val="20"/>
        </w:rPr>
        <w:t>a településeken (kivétel 5 település), a migráció mérlege az</w:t>
      </w:r>
      <w:r w:rsidRPr="00A12953">
        <w:rPr>
          <w:rStyle w:val="apple-converted-space"/>
          <w:rFonts w:ascii="Verdana" w:hAnsi="Verdana"/>
          <w:sz w:val="20"/>
          <w:szCs w:val="20"/>
        </w:rPr>
        <w:t xml:space="preserve"> </w:t>
      </w:r>
      <w:r w:rsidRPr="00A12953">
        <w:rPr>
          <w:rStyle w:val="Kiemels2"/>
          <w:rFonts w:ascii="Verdana" w:hAnsi="Verdana"/>
          <w:b w:val="0"/>
          <w:sz w:val="20"/>
          <w:szCs w:val="20"/>
        </w:rPr>
        <w:t xml:space="preserve">elvándorlás </w:t>
      </w:r>
      <w:r w:rsidRPr="00A12953">
        <w:rPr>
          <w:rStyle w:val="apple-style-span"/>
          <w:rFonts w:ascii="Verdana" w:hAnsi="Verdana"/>
          <w:sz w:val="20"/>
          <w:szCs w:val="20"/>
        </w:rPr>
        <w:t>irányába mozdult el. Az aktív keresők aránya a következőképpen oszlik meg: a</w:t>
      </w:r>
      <w:r w:rsidRPr="00A12953">
        <w:rPr>
          <w:rStyle w:val="apple-converted-space"/>
          <w:rFonts w:ascii="Verdana" w:hAnsi="Verdana"/>
          <w:sz w:val="20"/>
          <w:szCs w:val="20"/>
        </w:rPr>
        <w:t xml:space="preserve"> </w:t>
      </w:r>
      <w:r w:rsidRPr="00A12953">
        <w:rPr>
          <w:rStyle w:val="Kiemels2"/>
          <w:rFonts w:ascii="Verdana" w:hAnsi="Verdana"/>
          <w:b w:val="0"/>
          <w:sz w:val="20"/>
          <w:szCs w:val="20"/>
        </w:rPr>
        <w:t>mezőgazdaságban dolgozók aránya 30,3 %, az iparban foglalkoztattak aránya 26,9%, a szolgáltató szektorban dolgozók aránya 42,8%</w:t>
      </w:r>
      <w:r w:rsidRPr="00A12953">
        <w:rPr>
          <w:rStyle w:val="apple-style-span"/>
          <w:rFonts w:ascii="Verdana" w:hAnsi="Verdana"/>
          <w:b/>
          <w:sz w:val="20"/>
          <w:szCs w:val="20"/>
        </w:rPr>
        <w:t>.</w:t>
      </w:r>
      <w:r w:rsidRPr="00A12953">
        <w:rPr>
          <w:rStyle w:val="apple-style-span"/>
          <w:rFonts w:ascii="Verdana" w:hAnsi="Verdana"/>
          <w:sz w:val="20"/>
          <w:szCs w:val="20"/>
        </w:rPr>
        <w:t xml:space="preserve"> Ez a megoszlás a marcali kistérség településein változó. A falvakban többnyire mezőgazdaságban, a kistérség centrumában az iparban és a szolgáltató szférában dolgoznak többségben.</w:t>
      </w:r>
    </w:p>
    <w:p w:rsidR="00805B58" w:rsidRPr="00A12953" w:rsidRDefault="00805B58" w:rsidP="00805B58">
      <w:pPr>
        <w:spacing w:before="120" w:after="0" w:line="240" w:lineRule="auto"/>
        <w:jc w:val="both"/>
        <w:rPr>
          <w:rStyle w:val="apple-style-span"/>
          <w:rFonts w:ascii="Verdana" w:hAnsi="Verdana"/>
          <w:sz w:val="20"/>
          <w:szCs w:val="20"/>
        </w:rPr>
      </w:pPr>
      <w:r w:rsidRPr="00A12953">
        <w:rPr>
          <w:rStyle w:val="apple-style-span"/>
          <w:rFonts w:ascii="Verdana" w:hAnsi="Verdana"/>
          <w:sz w:val="20"/>
          <w:szCs w:val="20"/>
        </w:rPr>
        <w:t>A kistérség</w:t>
      </w:r>
      <w:r w:rsidRPr="00A12953">
        <w:rPr>
          <w:rStyle w:val="apple-converted-space"/>
          <w:rFonts w:ascii="Verdana" w:hAnsi="Verdana"/>
          <w:sz w:val="20"/>
          <w:szCs w:val="20"/>
        </w:rPr>
        <w:t xml:space="preserve"> </w:t>
      </w:r>
      <w:r w:rsidRPr="00A12953">
        <w:rPr>
          <w:rStyle w:val="Kiemels2"/>
          <w:rFonts w:ascii="Verdana" w:hAnsi="Verdana"/>
          <w:b w:val="0"/>
          <w:sz w:val="20"/>
          <w:szCs w:val="20"/>
        </w:rPr>
        <w:t>munkanélküliek aránya 10,88%</w:t>
      </w:r>
      <w:r w:rsidRPr="00A12953">
        <w:rPr>
          <w:rStyle w:val="apple-converted-space"/>
          <w:rFonts w:ascii="Verdana" w:hAnsi="Verdana"/>
          <w:sz w:val="20"/>
          <w:szCs w:val="20"/>
        </w:rPr>
        <w:t xml:space="preserve"> </w:t>
      </w:r>
      <w:r w:rsidRPr="00A12953">
        <w:rPr>
          <w:rStyle w:val="apple-style-span"/>
          <w:rFonts w:ascii="Verdana" w:hAnsi="Verdana"/>
          <w:sz w:val="20"/>
          <w:szCs w:val="20"/>
        </w:rPr>
        <w:t>körül van. A foglalkoztatás terén végbement változások eredményeként kialakuló munkanélküliség elsősorban azokat a falvakat érinti a térségben, amelyekben nincs semmiféle munkalehetőség, rosszak a közlekedési kapcsolatok Marcali irányába, illetve magas a cigány népesség aránya (Szenyér 27,75%, Somogysámson 28,22% és Somogyszentpál 22,10%).</w:t>
      </w:r>
    </w:p>
    <w:p w:rsidR="00805B58" w:rsidRPr="00A12953" w:rsidRDefault="00805B58" w:rsidP="00805B58">
      <w:pPr>
        <w:spacing w:before="120" w:after="0" w:line="240" w:lineRule="auto"/>
        <w:jc w:val="both"/>
        <w:rPr>
          <w:rStyle w:val="apple-style-span"/>
          <w:rFonts w:ascii="Verdana" w:hAnsi="Verdana"/>
          <w:sz w:val="20"/>
          <w:szCs w:val="20"/>
        </w:rPr>
      </w:pPr>
      <w:r w:rsidRPr="00A12953">
        <w:rPr>
          <w:rStyle w:val="apple-style-span"/>
          <w:rFonts w:ascii="Verdana" w:hAnsi="Verdana"/>
          <w:sz w:val="20"/>
          <w:szCs w:val="20"/>
        </w:rPr>
        <w:t>A marcali kistérség településhálózatát egyrészt a természeti feltételek, másrészt a történelmi fejlődés határozta meg.</w:t>
      </w:r>
      <w:r w:rsidRPr="00A12953">
        <w:rPr>
          <w:rStyle w:val="apple-converted-space"/>
          <w:rFonts w:ascii="Verdana" w:hAnsi="Verdana"/>
          <w:sz w:val="20"/>
          <w:szCs w:val="20"/>
        </w:rPr>
        <w:t xml:space="preserve"> </w:t>
      </w:r>
      <w:r w:rsidRPr="00A12953">
        <w:rPr>
          <w:rStyle w:val="Kiemels2"/>
          <w:rFonts w:ascii="Verdana" w:hAnsi="Verdana"/>
          <w:b w:val="0"/>
          <w:sz w:val="20"/>
          <w:szCs w:val="20"/>
        </w:rPr>
        <w:t>A települések közül 31, 1000 főnél kevesebb lélekszámmal rendelkezik</w:t>
      </w:r>
      <w:r w:rsidRPr="00A12953">
        <w:rPr>
          <w:rStyle w:val="apple-style-span"/>
          <w:rFonts w:ascii="Verdana" w:hAnsi="Verdana"/>
          <w:sz w:val="20"/>
          <w:szCs w:val="20"/>
        </w:rPr>
        <w:t>, azaz aprófalvas településhálózat alakult ki, ennek következtében az aprófalvakra jellemző tendenciák érvényesülnek a vidéken: kevés munkaalkalom, kedvezőtlen infrastrukturális ellátottság (közlekedési elzártság, alacsony kereskedelmi ellátás, kedvezőtlen közlekedési kapcsolatok).</w:t>
      </w:r>
    </w:p>
    <w:p w:rsidR="00805B58" w:rsidRPr="00A12953" w:rsidRDefault="00805B58" w:rsidP="00805B58">
      <w:pPr>
        <w:spacing w:before="120" w:after="0" w:line="240" w:lineRule="auto"/>
        <w:jc w:val="both"/>
        <w:rPr>
          <w:rStyle w:val="apple-style-span"/>
          <w:rFonts w:ascii="Verdana" w:hAnsi="Verdana"/>
          <w:sz w:val="20"/>
          <w:szCs w:val="20"/>
        </w:rPr>
      </w:pPr>
      <w:r w:rsidRPr="00A12953">
        <w:rPr>
          <w:rStyle w:val="apple-style-span"/>
          <w:rFonts w:ascii="Verdana" w:hAnsi="Verdana"/>
          <w:sz w:val="20"/>
          <w:szCs w:val="20"/>
        </w:rPr>
        <w:t xml:space="preserve">A marcali kistérségen belül koncentrálódás figyelhető meg, ugyanis a vállalkozások döntő része (1274 az 1996-ból) Marcaliban található. A Marcalitól jóval kisebb, de kistérségi vonatkozásban relatíve jelentősnek mondható gazdasági központnak tekinthető Böhönye és Kéthely. Az egyéni vállalkozások aránya az összes vállalkozáson belül 75 %, ami jóval felülmúlja az országos átlagot (58%). Ez azért nem előnyös, mert a gazdasági potenciál </w:t>
      </w:r>
      <w:r w:rsidRPr="00A12953">
        <w:rPr>
          <w:rStyle w:val="apple-style-span"/>
          <w:rFonts w:ascii="Verdana" w:hAnsi="Verdana"/>
          <w:sz w:val="20"/>
          <w:szCs w:val="20"/>
        </w:rPr>
        <w:lastRenderedPageBreak/>
        <w:t>meghatározó keretét a jogi személyiségű gazdasági szervezetek adják, és a viszonylag jelentősebb tőke és a fejlettebb forma miatt ezekhez kötődhet térségi növekedési és foglalkoztatási várakozás. Marcali ebben az esetben is kilóg a kistérségi átlagból, itt az arány közelíti az országos átlagot, 61,1% (779 egyéni és 495 társas vállalkozás).</w:t>
      </w:r>
    </w:p>
    <w:p w:rsidR="00805B58" w:rsidRDefault="00805B58" w:rsidP="00805B58">
      <w:pPr>
        <w:spacing w:before="120" w:after="0" w:line="240" w:lineRule="auto"/>
        <w:jc w:val="both"/>
        <w:rPr>
          <w:rStyle w:val="apple-style-span"/>
          <w:rFonts w:ascii="Verdana" w:hAnsi="Verdana"/>
          <w:sz w:val="20"/>
          <w:szCs w:val="20"/>
        </w:rPr>
      </w:pPr>
      <w:r w:rsidRPr="00A12953">
        <w:rPr>
          <w:rStyle w:val="apple-style-span"/>
          <w:rFonts w:ascii="Verdana" w:hAnsi="Verdana"/>
          <w:sz w:val="20"/>
          <w:szCs w:val="20"/>
        </w:rPr>
        <w:t>A kistérség iparában Marcali város tölt be domináns szerepet.</w:t>
      </w:r>
      <w:r>
        <w:rPr>
          <w:rStyle w:val="apple-style-span"/>
          <w:rFonts w:ascii="Verdana" w:hAnsi="Verdana"/>
          <w:sz w:val="20"/>
          <w:szCs w:val="20"/>
        </w:rPr>
        <w:t xml:space="preserve"> Az elsősorban német tulajdonban lévő termelő üzemek fő profilja az elektronikai alkatrész-, villanymotorok-, ventillátorok-, autó alkatrészek-, gyártása, az élelmiszer, textil, és faipari termelés. A térség leg jelentősebb foglalkoztatói Marcaliban találhatók, köztük az Industrie Elektrik, Ziehl-Abegg, Videoton, NOA, Sole-Mizo, Marylla, valamint Marcali Város Önkormányzata és intézményei. 2010. évi adatok alapján a kistérségi munkahelyek (éves átlagos) mintegy 80%-a Marcaliban található. Ennek megfelelően a munkanélküliségi mutató a kistérségi központban mindösszesen 6,77%. A kistérségben viszonylag jó adottságokkal rendelkező Kéthelyen az a mutató már 8,19%. A Bizei városrészben jelentősebb foglalkoztató nincs, két mezőgazdasági vállalkozó, egy kereskedő és egy kicsi faipari vállalkozás található a településrészen. A bizei munkavállaló korú lakosok csak Marcaliban találnak munkát.</w:t>
      </w:r>
    </w:p>
    <w:p w:rsidR="00805B58" w:rsidRDefault="00805B58" w:rsidP="00805B58">
      <w:pPr>
        <w:spacing w:before="120" w:after="0" w:line="240" w:lineRule="auto"/>
        <w:jc w:val="both"/>
        <w:rPr>
          <w:rStyle w:val="apple-style-span"/>
          <w:rFonts w:ascii="Verdana" w:hAnsi="Verdana"/>
          <w:sz w:val="20"/>
          <w:szCs w:val="20"/>
        </w:rPr>
      </w:pPr>
      <w:r>
        <w:rPr>
          <w:rStyle w:val="apple-style-span"/>
          <w:rFonts w:ascii="Verdana" w:hAnsi="Verdana"/>
          <w:sz w:val="20"/>
          <w:szCs w:val="20"/>
        </w:rPr>
        <w:t>Marcali a kistérség oktatási, egészségügyi, kulturális és közművelődési központja is egyben. A városban három általános-, és három középiskola, négy óvoda és a kistérség egyetlen bölcsődéje található. A város kórháza a kistérség határain is túlnyúló ellátási területtel rendelkezik, s a kistérségi hétvégi orvosi ügyeleti ellátás, valamint a távhívós betegellátó központ is a városban található. A városban mentőállomás és tűzoltó laktanya is található, melyek ellátási területe szintén túlmutat a kistérség határán.</w:t>
      </w:r>
    </w:p>
    <w:p w:rsidR="00805B58" w:rsidRPr="00A12953" w:rsidRDefault="00805B58" w:rsidP="00805B58">
      <w:pPr>
        <w:spacing w:before="120" w:after="0" w:line="240" w:lineRule="auto"/>
        <w:jc w:val="both"/>
        <w:rPr>
          <w:rStyle w:val="apple-style-span"/>
          <w:rFonts w:ascii="Verdana" w:hAnsi="Verdana"/>
          <w:sz w:val="20"/>
          <w:szCs w:val="20"/>
        </w:rPr>
      </w:pPr>
      <w:r>
        <w:rPr>
          <w:rStyle w:val="apple-style-span"/>
          <w:rFonts w:ascii="Verdana" w:hAnsi="Verdana"/>
          <w:sz w:val="20"/>
          <w:szCs w:val="20"/>
        </w:rPr>
        <w:t>Marcaliban helytörténeti múzeum, galéria, részben Európai Uniós forrásból épült szabadtéri színpad, zenepavilon, „Kulturális Korzó” szolgálja a kistérség lakosságát. A város jelentős, évente ismétlődő rendezvényei nemzetközi jelentőségűek (Nemzetek fesztiválja, Marcali Folklór hetek, Nemzetközi Vásár…)</w:t>
      </w:r>
    </w:p>
    <w:p w:rsidR="00805B58" w:rsidRDefault="00805B58" w:rsidP="00805B58">
      <w:pPr>
        <w:spacing w:before="120" w:after="0" w:line="240" w:lineRule="auto"/>
        <w:jc w:val="both"/>
        <w:rPr>
          <w:rStyle w:val="apple-style-span"/>
          <w:rFonts w:ascii="Verdana" w:hAnsi="Verdana"/>
          <w:sz w:val="20"/>
          <w:szCs w:val="20"/>
        </w:rPr>
      </w:pPr>
      <w:r>
        <w:rPr>
          <w:rStyle w:val="apple-style-span"/>
          <w:rFonts w:ascii="Verdana" w:hAnsi="Verdana"/>
          <w:sz w:val="20"/>
          <w:szCs w:val="20"/>
        </w:rPr>
        <w:t>Mindezek ellenére a kistérség a jövedelemviszonyokat és gazdasági potenciálját figyelembe véve a hátrányos helyzetű kistérségek közé tartozik, melyet a fentebb ismertetett adatok is alátámasztanak.</w:t>
      </w:r>
    </w:p>
    <w:p w:rsidR="00805B58" w:rsidRDefault="00805B58" w:rsidP="00805B58">
      <w:pPr>
        <w:spacing w:before="120" w:after="0" w:line="240" w:lineRule="auto"/>
        <w:jc w:val="both"/>
        <w:rPr>
          <w:rStyle w:val="apple-style-span"/>
          <w:rFonts w:ascii="Verdana" w:hAnsi="Verdana"/>
          <w:sz w:val="20"/>
          <w:szCs w:val="20"/>
        </w:rPr>
      </w:pPr>
      <w:r>
        <w:rPr>
          <w:rStyle w:val="apple-style-span"/>
          <w:rFonts w:ascii="Verdana" w:hAnsi="Verdana"/>
          <w:sz w:val="20"/>
          <w:szCs w:val="20"/>
        </w:rPr>
        <w:t>A tervezett fejlesztés hozzájárul a kistérségi központ biztonságosabb eléréséhez, hiszen a kerékpárút Balatonújlaki elágazóra történő rácsatlakozásával a kerékpárosok a 6707 j. úton már biztonságos körülmények között érik a el a Balaton partot, s így a kerékpárút a Balatoni kerékpárútra csatlakozik, mely regionális jelentőségű.</w:t>
      </w:r>
    </w:p>
    <w:p w:rsidR="00377527" w:rsidRPr="00832693" w:rsidRDefault="00817C35" w:rsidP="00805B58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hu-H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2608606</wp:posOffset>
            </wp:positionH>
            <wp:positionV relativeFrom="paragraph">
              <wp:posOffset>85192</wp:posOffset>
            </wp:positionV>
            <wp:extent cx="2720340" cy="3562502"/>
            <wp:effectExtent l="19050" t="0" r="3810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7830" t="18730" r="34981" b="3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3562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7C35" w:rsidRPr="00817C35" w:rsidRDefault="00817C35" w:rsidP="00805B58">
      <w:pPr>
        <w:spacing w:before="120"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17C35">
        <w:rPr>
          <w:rFonts w:ascii="Verdana" w:hAnsi="Verdana"/>
          <w:b/>
          <w:sz w:val="20"/>
          <w:szCs w:val="20"/>
        </w:rPr>
        <w:t xml:space="preserve">3. A helyszínt és környezetét </w:t>
      </w:r>
    </w:p>
    <w:p w:rsidR="00377527" w:rsidRPr="00817C35" w:rsidRDefault="00817C35" w:rsidP="00817C35">
      <w:pPr>
        <w:spacing w:before="120" w:after="0" w:line="240" w:lineRule="auto"/>
        <w:ind w:left="284"/>
        <w:jc w:val="both"/>
        <w:rPr>
          <w:rFonts w:ascii="Verdana" w:hAnsi="Verdana"/>
          <w:b/>
          <w:sz w:val="24"/>
          <w:szCs w:val="24"/>
        </w:rPr>
      </w:pPr>
      <w:r w:rsidRPr="00817C35">
        <w:rPr>
          <w:rFonts w:ascii="Verdana" w:hAnsi="Verdana"/>
          <w:b/>
          <w:sz w:val="20"/>
          <w:szCs w:val="20"/>
        </w:rPr>
        <w:t>bemutató térképvázlat</w:t>
      </w:r>
      <w:r>
        <w:rPr>
          <w:rFonts w:ascii="Verdana" w:hAnsi="Verdana"/>
          <w:b/>
          <w:sz w:val="20"/>
          <w:szCs w:val="20"/>
        </w:rPr>
        <w:t>:</w:t>
      </w:r>
    </w:p>
    <w:p w:rsidR="00377527" w:rsidRPr="00832693" w:rsidRDefault="00817C35" w:rsidP="00817C35">
      <w:pPr>
        <w:tabs>
          <w:tab w:val="left" w:pos="1855"/>
        </w:tabs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377527" w:rsidRPr="00832693" w:rsidRDefault="00377527" w:rsidP="00805B58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</w:p>
    <w:p w:rsidR="00377527" w:rsidRPr="00832693" w:rsidRDefault="00377527" w:rsidP="00805B58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</w:p>
    <w:p w:rsidR="00377527" w:rsidRPr="00E371DE" w:rsidRDefault="00377527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377527" w:rsidRPr="00E371DE" w:rsidRDefault="00377527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377527" w:rsidRPr="00E371DE" w:rsidRDefault="00377527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377527" w:rsidRPr="00E371DE" w:rsidRDefault="00377527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377527" w:rsidRPr="00E371DE" w:rsidRDefault="00377527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377527" w:rsidRPr="00E371DE" w:rsidRDefault="00377527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377527" w:rsidRPr="00E371DE" w:rsidRDefault="00377527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377527" w:rsidRDefault="00377527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817C35" w:rsidRPr="00817C35" w:rsidRDefault="00817C35" w:rsidP="00817C35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" w:hAnsi="Verdana" w:cs="Helvetica"/>
          <w:b/>
          <w:bCs/>
          <w:sz w:val="20"/>
          <w:szCs w:val="20"/>
        </w:rPr>
      </w:pPr>
      <w:r>
        <w:rPr>
          <w:rFonts w:ascii="Verdana" w:hAnsi="Verdana" w:cs="Helvetica"/>
          <w:b/>
          <w:bCs/>
          <w:sz w:val="20"/>
          <w:szCs w:val="20"/>
        </w:rPr>
        <w:lastRenderedPageBreak/>
        <w:t>4</w:t>
      </w:r>
      <w:r w:rsidRPr="00817C35">
        <w:rPr>
          <w:rFonts w:ascii="Verdana" w:hAnsi="Verdana" w:cs="Helvetica"/>
          <w:b/>
          <w:bCs/>
          <w:sz w:val="20"/>
          <w:szCs w:val="20"/>
        </w:rPr>
        <w:t xml:space="preserve">. </w:t>
      </w:r>
      <w:r w:rsidRPr="00817C35">
        <w:rPr>
          <w:rFonts w:ascii="Verdana" w:hAnsi="Verdana"/>
          <w:b/>
          <w:sz w:val="20"/>
          <w:szCs w:val="20"/>
        </w:rPr>
        <w:t>A tervezett fejlesztések rövid ismertetése</w:t>
      </w:r>
    </w:p>
    <w:p w:rsidR="00817C35" w:rsidRDefault="00817C35" w:rsidP="00817C35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Marcali városa az 1995-től kezdődően tudatosan fejlesztette a kerékpáros közlekedés feltételeit a város belterületén, illetve a városrészek és a városközpont között, melynek újabb lendületet adott a 2003-ban elfogadott új HÉSZ, valamint a 2009-ben elfogadott IVS. A </w:t>
      </w:r>
      <w:r w:rsidR="00CA177B">
        <w:rPr>
          <w:rFonts w:ascii="Verdana" w:hAnsi="Verdana"/>
          <w:sz w:val="20"/>
          <w:szCs w:val="20"/>
        </w:rPr>
        <w:t>8. pontban</w:t>
      </w:r>
      <w:r>
        <w:rPr>
          <w:rFonts w:ascii="Verdana" w:hAnsi="Verdana"/>
          <w:sz w:val="20"/>
          <w:szCs w:val="20"/>
        </w:rPr>
        <w:t xml:space="preserve"> található kerékpárhálózat rajzon feltüntetésre kerültek a meglévő kerékpárutak, valamint hozzájuk kapcsolódó biztonságos kerékpáros közlekedést biztosító belterületi burkolt utak, a középtávú fejlesztési koncepcióban szereplő 2017-ig tervezett kerékpárút szakaszok, valamint a jelen pályázat segítségével megvalósuló kerékpárút szakaszok. Mindhárom szakasz a 68-as főúttal párhuzamosan halad.</w:t>
      </w:r>
    </w:p>
    <w:p w:rsidR="00817C35" w:rsidRDefault="00817C35" w:rsidP="00817C35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 tárgyi projekt keretében három kerékpárút szakaszt kívánunk megvalósítani, melyek a város környéki, valamint a kistérségi kerékpárút hálózat fontos, s egyben megkerülhetetlen elemeivé válnak. Az első szakasz a Marcali – Bizei városrészt köti Marcali déli városrészével, ahol az első biztonságos kerékpáros közlekedésre alkalmas burkolt belterületi útra csatlakozik. A város belterületén a kerékpárosok biztonságos „átvezetését” a meglévő belterületi kerékpárutakra, a projekt keretében nem elszámolhat, önkormányzati saját forrásból biztosított információs táblák kihelyezésével kívánjuk segíteni.</w:t>
      </w:r>
    </w:p>
    <w:p w:rsidR="00817C35" w:rsidRDefault="00817C35" w:rsidP="00817C35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 második szakasz marcali északi (gombai) városrészét köti össze Kéthely községgel. Marcaliban a meglévő gombai gyalog- és kerékpárúthoz csatlakozik, míg Kéthelyen az első biztonságos kerékpáros közlekedésre alkalmas burkolt belterületi útra csatlakozik. A településen a kerékpárosok biztonságos „átvezetését” a már előzőkben említett megoldással kívánjuk segíteni. A belterületi utak kijelölésében és az információs táblák kihelyezésében a Marcali Kerékpáros Spotegyesület és a Marcali Turisztikai Egyesület partneri segítségét is igénybe vesszük.</w:t>
      </w:r>
    </w:p>
    <w:p w:rsidR="00817C35" w:rsidRDefault="00817C35" w:rsidP="00817C35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 harmadik szakasz Kéthely település északi első belterület útjától a 6707 j. közút (Balatonújlaki leágazó) útburkolatáig tart. Ezen a szakaszon épül egy 4,00 méter fesztávú híd a kerékpárúton, mely a meglévő élő vízfolyás felett vezet át.</w:t>
      </w:r>
    </w:p>
    <w:p w:rsidR="00817C35" w:rsidRDefault="00817C35" w:rsidP="00817C35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 projekt keretében a kerékpárút mellett három frekventált helyen fedett, zárható kerékpártárolót, valamint további nyitott (de kerékpárzárral zárható kivitelű) kerékpártárolókat valósítunk meg, a szükséges burkolatokkal ellátva.</w:t>
      </w:r>
    </w:p>
    <w:p w:rsidR="00817C35" w:rsidRDefault="00817C35" w:rsidP="00817C35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 tervtanács szakvéleményét megfogadva, az engedélyezési tervdokumentációban kisebb módosításokat kezdeményezünk, a gazdaságosabb megvalósítás érdekében csak az ívekben, valamint a földút csatlakozásoknál készül szegély a kerékpárút mellet, változtattunk az aszfaltburkolat vastagságán és szerkezetén, melyet a tételes költségvetés ismertet részletesen. A kerékpáros érdekvédelmi szervezetek észrevételeit, javaslatait megfogadva, figyelem felhívó térkő burkolatos szakaszok készülnek a kereszteződések előtt, valamint figyelemfelkeltő kiegészítő festések, és a járművek felhajtását megakadályozó pollerek is elhelyezésre kerülnek. A pályázat keretében a kötelező nyilvánossági elemeket valósítjuk meg.</w:t>
      </w:r>
    </w:p>
    <w:p w:rsidR="00CA177B" w:rsidRDefault="00CA177B" w:rsidP="00CA177B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" w:hAnsi="Verdana" w:cs="Helvetica"/>
          <w:b/>
          <w:bCs/>
          <w:sz w:val="20"/>
          <w:szCs w:val="20"/>
        </w:rPr>
      </w:pPr>
    </w:p>
    <w:p w:rsidR="00CA177B" w:rsidRPr="00817C35" w:rsidRDefault="00CA177B" w:rsidP="00CA177B">
      <w:pPr>
        <w:autoSpaceDE w:val="0"/>
        <w:autoSpaceDN w:val="0"/>
        <w:adjustRightInd w:val="0"/>
        <w:spacing w:before="120" w:after="0" w:line="240" w:lineRule="auto"/>
        <w:jc w:val="both"/>
        <w:rPr>
          <w:rFonts w:ascii="Verdana" w:hAnsi="Verdana" w:cs="Helvetica"/>
          <w:b/>
          <w:bCs/>
          <w:sz w:val="20"/>
          <w:szCs w:val="20"/>
        </w:rPr>
      </w:pPr>
      <w:r>
        <w:rPr>
          <w:rFonts w:ascii="Verdana" w:hAnsi="Verdana" w:cs="Helvetica"/>
          <w:b/>
          <w:bCs/>
          <w:sz w:val="20"/>
          <w:szCs w:val="20"/>
        </w:rPr>
        <w:t>5</w:t>
      </w:r>
      <w:r w:rsidRPr="00817C35">
        <w:rPr>
          <w:rFonts w:ascii="Verdana" w:hAnsi="Verdana" w:cs="Helvetica"/>
          <w:b/>
          <w:bCs/>
          <w:sz w:val="20"/>
          <w:szCs w:val="20"/>
        </w:rPr>
        <w:t xml:space="preserve">. </w:t>
      </w:r>
      <w:r w:rsidRPr="00817C35">
        <w:rPr>
          <w:rFonts w:ascii="Verdana" w:hAnsi="Verdana"/>
          <w:b/>
          <w:sz w:val="20"/>
          <w:szCs w:val="20"/>
        </w:rPr>
        <w:t xml:space="preserve">A tervezett fejlesztések </w:t>
      </w:r>
      <w:r w:rsidRPr="00CA177B">
        <w:rPr>
          <w:rFonts w:ascii="Verdana" w:hAnsi="Verdana"/>
          <w:b/>
          <w:sz w:val="20"/>
          <w:szCs w:val="20"/>
        </w:rPr>
        <w:t>műszaki paraméterei</w:t>
      </w:r>
    </w:p>
    <w:p w:rsidR="00CA177B" w:rsidRPr="00E54B82" w:rsidRDefault="00CA177B" w:rsidP="00CA177B">
      <w:pPr>
        <w:spacing w:before="120" w:after="0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Mindhárom szakaszra vonatkozóan:</w:t>
      </w:r>
    </w:p>
    <w:p w:rsidR="00CA177B" w:rsidRPr="00E54B82" w:rsidRDefault="00CA177B" w:rsidP="00CA177B">
      <w:pPr>
        <w:spacing w:before="120" w:after="120" w:line="240" w:lineRule="auto"/>
        <w:jc w:val="both"/>
        <w:rPr>
          <w:rFonts w:ascii="Verdana" w:hAnsi="Verdana"/>
          <w:bCs/>
          <w:i/>
          <w:sz w:val="20"/>
          <w:szCs w:val="20"/>
        </w:rPr>
      </w:pPr>
      <w:r w:rsidRPr="00E54B82">
        <w:rPr>
          <w:rFonts w:ascii="Verdana" w:hAnsi="Verdana"/>
          <w:bCs/>
          <w:i/>
          <w:sz w:val="20"/>
          <w:szCs w:val="20"/>
        </w:rPr>
        <w:t>Vízszintes vonalvezetés</w:t>
      </w:r>
      <w:r>
        <w:rPr>
          <w:rFonts w:ascii="Verdana" w:hAnsi="Verdana"/>
          <w:bCs/>
          <w:i/>
          <w:sz w:val="20"/>
          <w:szCs w:val="20"/>
        </w:rPr>
        <w:t>:</w:t>
      </w:r>
    </w:p>
    <w:p w:rsidR="00CA177B" w:rsidRPr="00E54B82" w:rsidRDefault="00CA177B" w:rsidP="00CA177B">
      <w:pPr>
        <w:spacing w:before="120" w:after="120" w:line="240" w:lineRule="auto"/>
        <w:jc w:val="both"/>
        <w:rPr>
          <w:rFonts w:ascii="Verdana" w:hAnsi="Verdana"/>
          <w:sz w:val="20"/>
          <w:szCs w:val="20"/>
        </w:rPr>
      </w:pPr>
      <w:r w:rsidRPr="00E54B82">
        <w:rPr>
          <w:rFonts w:ascii="Verdana" w:hAnsi="Verdana"/>
          <w:sz w:val="20"/>
          <w:szCs w:val="20"/>
        </w:rPr>
        <w:t>A vízszintes vonalvezetés során a meglév</w:t>
      </w:r>
      <w:r w:rsidRPr="00E54B82">
        <w:rPr>
          <w:rFonts w:ascii="Verdana" w:hAnsi="Verdana" w:hint="eastAsia"/>
          <w:sz w:val="20"/>
          <w:szCs w:val="20"/>
        </w:rPr>
        <w:t>ő</w:t>
      </w:r>
      <w:r w:rsidRPr="00E54B82">
        <w:rPr>
          <w:rFonts w:ascii="Verdana" w:hAnsi="Verdana"/>
          <w:sz w:val="20"/>
          <w:szCs w:val="20"/>
        </w:rPr>
        <w:t xml:space="preserve"> 68 sz. f</w:t>
      </w:r>
      <w:r w:rsidRPr="00E54B82">
        <w:rPr>
          <w:rFonts w:ascii="Verdana" w:hAnsi="Verdana" w:hint="eastAsia"/>
          <w:sz w:val="20"/>
          <w:szCs w:val="20"/>
        </w:rPr>
        <w:t>ő</w:t>
      </w:r>
      <w:r w:rsidRPr="00E54B82">
        <w:rPr>
          <w:rFonts w:ascii="Verdana" w:hAnsi="Verdana"/>
          <w:sz w:val="20"/>
          <w:szCs w:val="20"/>
        </w:rPr>
        <w:t>út vonalvezetését követtük, nagyjából azzal</w:t>
      </w:r>
      <w:r>
        <w:rPr>
          <w:rFonts w:ascii="Verdana" w:hAnsi="Verdana"/>
          <w:sz w:val="20"/>
          <w:szCs w:val="20"/>
        </w:rPr>
        <w:t xml:space="preserve"> </w:t>
      </w:r>
      <w:r w:rsidRPr="00E54B82">
        <w:rPr>
          <w:rFonts w:ascii="Verdana" w:hAnsi="Verdana"/>
          <w:sz w:val="20"/>
          <w:szCs w:val="20"/>
        </w:rPr>
        <w:t>párhuzamosan halad a tervezett kerékpárút.</w:t>
      </w:r>
      <w:r>
        <w:rPr>
          <w:rFonts w:ascii="Verdana" w:hAnsi="Verdana"/>
          <w:sz w:val="20"/>
          <w:szCs w:val="20"/>
        </w:rPr>
        <w:t xml:space="preserve"> </w:t>
      </w:r>
      <w:r w:rsidRPr="00E54B82">
        <w:rPr>
          <w:rFonts w:ascii="Verdana" w:hAnsi="Verdana"/>
          <w:sz w:val="20"/>
          <w:szCs w:val="20"/>
        </w:rPr>
        <w:t>A 20 km/h tervezési sebességhez tartozó legkisebb vízszintes körívsugár 15,0 m. A tervezés során</w:t>
      </w:r>
    </w:p>
    <w:p w:rsidR="00CA177B" w:rsidRPr="00E54B82" w:rsidRDefault="00CA177B" w:rsidP="00CA177B">
      <w:pPr>
        <w:spacing w:before="120" w:after="120" w:line="240" w:lineRule="auto"/>
        <w:jc w:val="both"/>
        <w:rPr>
          <w:rFonts w:ascii="Verdana" w:hAnsi="Verdana"/>
          <w:sz w:val="20"/>
          <w:szCs w:val="20"/>
        </w:rPr>
      </w:pPr>
      <w:r w:rsidRPr="00E54B82">
        <w:rPr>
          <w:rFonts w:ascii="Verdana" w:hAnsi="Verdana"/>
          <w:sz w:val="20"/>
          <w:szCs w:val="20"/>
        </w:rPr>
        <w:t>ett</w:t>
      </w:r>
      <w:r w:rsidRPr="00E54B82">
        <w:rPr>
          <w:rFonts w:ascii="Verdana" w:hAnsi="Verdana" w:hint="eastAsia"/>
          <w:sz w:val="20"/>
          <w:szCs w:val="20"/>
        </w:rPr>
        <w:t>ő</w:t>
      </w:r>
      <w:r w:rsidRPr="00E54B82">
        <w:rPr>
          <w:rFonts w:ascii="Verdana" w:hAnsi="Verdana"/>
          <w:sz w:val="20"/>
          <w:szCs w:val="20"/>
        </w:rPr>
        <w:t>l nagyobb értékeket alkalmaztunk, kivéve a csomópontok környezetében, ahol az</w:t>
      </w:r>
      <w:r>
        <w:rPr>
          <w:rFonts w:ascii="Verdana" w:hAnsi="Verdana"/>
          <w:sz w:val="20"/>
          <w:szCs w:val="20"/>
        </w:rPr>
        <w:t xml:space="preserve"> </w:t>
      </w:r>
      <w:r w:rsidRPr="00E54B82">
        <w:rPr>
          <w:rFonts w:ascii="Verdana" w:hAnsi="Verdana"/>
          <w:sz w:val="20"/>
          <w:szCs w:val="20"/>
        </w:rPr>
        <w:t>alkalmazandó ívsugár értéke 3,0-5,0 m kell, hogy legyen azért, hogy a kerékpárosok sebessége a</w:t>
      </w:r>
      <w:r>
        <w:rPr>
          <w:rFonts w:ascii="Verdana" w:hAnsi="Verdana"/>
          <w:sz w:val="20"/>
          <w:szCs w:val="20"/>
        </w:rPr>
        <w:t xml:space="preserve"> </w:t>
      </w:r>
      <w:r w:rsidRPr="00E54B82">
        <w:rPr>
          <w:rFonts w:ascii="Verdana" w:hAnsi="Verdana"/>
          <w:sz w:val="20"/>
          <w:szCs w:val="20"/>
        </w:rPr>
        <w:t>keresztezési pont el</w:t>
      </w:r>
      <w:r w:rsidRPr="00E54B82">
        <w:rPr>
          <w:rFonts w:ascii="Verdana" w:hAnsi="Verdana" w:hint="eastAsia"/>
          <w:sz w:val="20"/>
          <w:szCs w:val="20"/>
        </w:rPr>
        <w:t>ő</w:t>
      </w:r>
      <w:r w:rsidRPr="00E54B82">
        <w:rPr>
          <w:rFonts w:ascii="Verdana" w:hAnsi="Verdana"/>
          <w:sz w:val="20"/>
          <w:szCs w:val="20"/>
        </w:rPr>
        <w:t>tt minél kisebb legyen.</w:t>
      </w:r>
    </w:p>
    <w:p w:rsidR="00CA177B" w:rsidRPr="007C2CFB" w:rsidRDefault="00CA177B" w:rsidP="00CA177B">
      <w:pPr>
        <w:spacing w:before="120" w:after="120" w:line="240" w:lineRule="auto"/>
        <w:jc w:val="both"/>
        <w:rPr>
          <w:rFonts w:ascii="Verdana" w:hAnsi="Verdana"/>
          <w:bCs/>
          <w:i/>
          <w:sz w:val="20"/>
          <w:szCs w:val="20"/>
        </w:rPr>
      </w:pPr>
      <w:r w:rsidRPr="007C2CFB">
        <w:rPr>
          <w:rFonts w:ascii="Verdana" w:hAnsi="Verdana"/>
          <w:bCs/>
          <w:i/>
          <w:sz w:val="20"/>
          <w:szCs w:val="20"/>
        </w:rPr>
        <w:t>Magassági vonalvezetés</w:t>
      </w:r>
      <w:r>
        <w:rPr>
          <w:rFonts w:ascii="Verdana" w:hAnsi="Verdana"/>
          <w:bCs/>
          <w:i/>
          <w:sz w:val="20"/>
          <w:szCs w:val="20"/>
        </w:rPr>
        <w:t>:</w:t>
      </w:r>
    </w:p>
    <w:p w:rsidR="00CA177B" w:rsidRDefault="00CA177B" w:rsidP="00CA177B">
      <w:pPr>
        <w:spacing w:before="120" w:after="120" w:line="240" w:lineRule="auto"/>
        <w:jc w:val="both"/>
        <w:rPr>
          <w:rFonts w:ascii="Verdana" w:hAnsi="Verdana"/>
          <w:sz w:val="20"/>
          <w:szCs w:val="20"/>
        </w:rPr>
      </w:pPr>
      <w:r w:rsidRPr="00E54B82">
        <w:rPr>
          <w:rFonts w:ascii="Verdana" w:hAnsi="Verdana"/>
          <w:sz w:val="20"/>
          <w:szCs w:val="20"/>
        </w:rPr>
        <w:lastRenderedPageBreak/>
        <w:t>A magassági vonalvezetés során a meglév</w:t>
      </w:r>
      <w:r w:rsidRPr="00E54B82">
        <w:rPr>
          <w:rFonts w:ascii="Verdana" w:hAnsi="Verdana" w:hint="eastAsia"/>
          <w:sz w:val="20"/>
          <w:szCs w:val="20"/>
        </w:rPr>
        <w:t>ő</w:t>
      </w:r>
      <w:r w:rsidRPr="00E54B82">
        <w:rPr>
          <w:rFonts w:ascii="Verdana" w:hAnsi="Verdana"/>
          <w:sz w:val="20"/>
          <w:szCs w:val="20"/>
        </w:rPr>
        <w:t xml:space="preserve"> terepet követtük figyelembe véve, hogy a földmunka</w:t>
      </w:r>
      <w:r>
        <w:rPr>
          <w:rFonts w:ascii="Verdana" w:hAnsi="Verdana"/>
          <w:sz w:val="20"/>
          <w:szCs w:val="20"/>
        </w:rPr>
        <w:t xml:space="preserve"> </w:t>
      </w:r>
      <w:r w:rsidRPr="00E54B82">
        <w:rPr>
          <w:rFonts w:ascii="Verdana" w:hAnsi="Verdana"/>
          <w:sz w:val="20"/>
          <w:szCs w:val="20"/>
        </w:rPr>
        <w:t>építése ne legyen nagyobb, mint 0,40 m. Helyenként jelentéktelen hosszon el</w:t>
      </w:r>
      <w:r w:rsidRPr="00E54B82">
        <w:rPr>
          <w:rFonts w:ascii="Verdana" w:hAnsi="Verdana" w:hint="eastAsia"/>
          <w:sz w:val="20"/>
          <w:szCs w:val="20"/>
        </w:rPr>
        <w:t>ő</w:t>
      </w:r>
      <w:r w:rsidRPr="00E54B82">
        <w:rPr>
          <w:rFonts w:ascii="Verdana" w:hAnsi="Verdana"/>
          <w:sz w:val="20"/>
          <w:szCs w:val="20"/>
        </w:rPr>
        <w:t>fordul ett</w:t>
      </w:r>
      <w:r w:rsidRPr="00E54B82">
        <w:rPr>
          <w:rFonts w:ascii="Verdana" w:hAnsi="Verdana" w:hint="eastAsia"/>
          <w:sz w:val="20"/>
          <w:szCs w:val="20"/>
        </w:rPr>
        <w:t>ő</w:t>
      </w:r>
      <w:r w:rsidRPr="00E54B82">
        <w:rPr>
          <w:rFonts w:ascii="Verdana" w:hAnsi="Verdana"/>
          <w:sz w:val="20"/>
          <w:szCs w:val="20"/>
        </w:rPr>
        <w:t>l</w:t>
      </w:r>
      <w:r>
        <w:rPr>
          <w:rFonts w:ascii="Verdana" w:hAnsi="Verdana"/>
          <w:sz w:val="20"/>
          <w:szCs w:val="20"/>
        </w:rPr>
        <w:t xml:space="preserve"> </w:t>
      </w:r>
      <w:r w:rsidRPr="00E54B82">
        <w:rPr>
          <w:rFonts w:ascii="Verdana" w:hAnsi="Verdana"/>
          <w:sz w:val="20"/>
          <w:szCs w:val="20"/>
        </w:rPr>
        <w:t>nagyobb földmunka is a terepi adottságok miatt (pl. árkok, vízfolyások keresztezése).</w:t>
      </w:r>
    </w:p>
    <w:p w:rsidR="00CA177B" w:rsidRPr="007C2CFB" w:rsidRDefault="00CA177B" w:rsidP="00CA177B">
      <w:pPr>
        <w:spacing w:before="120" w:after="120" w:line="240" w:lineRule="auto"/>
        <w:jc w:val="both"/>
        <w:rPr>
          <w:rFonts w:ascii="Verdana" w:hAnsi="Verdana"/>
          <w:bCs/>
          <w:i/>
          <w:sz w:val="20"/>
          <w:szCs w:val="20"/>
        </w:rPr>
      </w:pPr>
      <w:r w:rsidRPr="007C2CFB">
        <w:rPr>
          <w:rFonts w:ascii="Verdana" w:hAnsi="Verdana"/>
          <w:bCs/>
          <w:i/>
          <w:sz w:val="20"/>
          <w:szCs w:val="20"/>
        </w:rPr>
        <w:t>Keresztmetszeti kialakítás</w:t>
      </w:r>
      <w:r>
        <w:rPr>
          <w:rFonts w:ascii="Verdana" w:hAnsi="Verdana"/>
          <w:bCs/>
          <w:i/>
          <w:sz w:val="20"/>
          <w:szCs w:val="20"/>
        </w:rPr>
        <w:t>:</w:t>
      </w:r>
    </w:p>
    <w:p w:rsidR="00CA177B" w:rsidRPr="007C2CFB" w:rsidRDefault="00CA177B" w:rsidP="00CA177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7C2CFB">
        <w:rPr>
          <w:rFonts w:ascii="Verdana" w:hAnsi="Verdana"/>
          <w:sz w:val="20"/>
          <w:szCs w:val="20"/>
        </w:rPr>
        <w:t>- burkolatszélesség: 2,25 m</w:t>
      </w:r>
    </w:p>
    <w:p w:rsidR="00CA177B" w:rsidRPr="007C2CFB" w:rsidRDefault="00CA177B" w:rsidP="00CA177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7C2CFB">
        <w:rPr>
          <w:rFonts w:ascii="Verdana" w:hAnsi="Verdana"/>
          <w:sz w:val="20"/>
          <w:szCs w:val="20"/>
        </w:rPr>
        <w:t>- oldalesés: 2,5 %</w:t>
      </w:r>
    </w:p>
    <w:p w:rsidR="00CA177B" w:rsidRPr="007C2CFB" w:rsidRDefault="00CA177B" w:rsidP="00CA177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7C2CFB">
        <w:rPr>
          <w:rFonts w:ascii="Verdana" w:hAnsi="Verdana"/>
          <w:sz w:val="20"/>
          <w:szCs w:val="20"/>
        </w:rPr>
        <w:t>- koronaszélesség: 3,25 m</w:t>
      </w:r>
    </w:p>
    <w:p w:rsidR="00CA177B" w:rsidRPr="007C2CFB" w:rsidRDefault="00CA177B" w:rsidP="00CA177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7C2CFB">
        <w:rPr>
          <w:rFonts w:ascii="Verdana" w:hAnsi="Verdana"/>
          <w:sz w:val="20"/>
          <w:szCs w:val="20"/>
        </w:rPr>
        <w:t>- padkaszélesség: 0,5 m</w:t>
      </w:r>
    </w:p>
    <w:p w:rsidR="00817C35" w:rsidRPr="00E371DE" w:rsidRDefault="00CA177B" w:rsidP="00CA177B">
      <w:pPr>
        <w:spacing w:after="0" w:line="240" w:lineRule="auto"/>
        <w:rPr>
          <w:rFonts w:ascii="Verdana" w:hAnsi="Verdana"/>
          <w:sz w:val="20"/>
          <w:szCs w:val="20"/>
        </w:rPr>
      </w:pPr>
      <w:r w:rsidRPr="007C2CFB">
        <w:rPr>
          <w:rFonts w:ascii="Verdana" w:hAnsi="Verdana"/>
          <w:sz w:val="20"/>
          <w:szCs w:val="20"/>
        </w:rPr>
        <w:t>- padka esése: 5,0 %</w:t>
      </w:r>
    </w:p>
    <w:p w:rsidR="00CA177B" w:rsidRPr="000A0552" w:rsidRDefault="00CA177B" w:rsidP="00CA177B">
      <w:pPr>
        <w:spacing w:before="120" w:after="120" w:line="240" w:lineRule="auto"/>
        <w:jc w:val="both"/>
        <w:rPr>
          <w:rFonts w:ascii="Verdana" w:hAnsi="Verdana"/>
          <w:sz w:val="20"/>
          <w:szCs w:val="20"/>
        </w:rPr>
      </w:pPr>
      <w:r w:rsidRPr="000A0552">
        <w:rPr>
          <w:rFonts w:ascii="Verdana" w:hAnsi="Verdana"/>
          <w:sz w:val="20"/>
          <w:szCs w:val="20"/>
        </w:rPr>
        <w:t>Az ÚT 2-1.203:2010 „Kerékpárforgalmi létesítmények tervezése” cím</w:t>
      </w:r>
      <w:r w:rsidRPr="000A0552">
        <w:rPr>
          <w:rFonts w:ascii="Verdana" w:hAnsi="Verdana" w:hint="eastAsia"/>
          <w:sz w:val="20"/>
          <w:szCs w:val="20"/>
        </w:rPr>
        <w:t>ű</w:t>
      </w:r>
      <w:r w:rsidRPr="000A0552">
        <w:rPr>
          <w:rFonts w:ascii="Verdana" w:hAnsi="Verdana"/>
          <w:sz w:val="20"/>
          <w:szCs w:val="20"/>
        </w:rPr>
        <w:t xml:space="preserve"> Útügyi M</w:t>
      </w:r>
      <w:r w:rsidRPr="000A0552">
        <w:rPr>
          <w:rFonts w:ascii="Verdana" w:hAnsi="Verdana" w:hint="eastAsia"/>
          <w:sz w:val="20"/>
          <w:szCs w:val="20"/>
        </w:rPr>
        <w:t>ű</w:t>
      </w:r>
      <w:r w:rsidRPr="000A0552">
        <w:rPr>
          <w:rFonts w:ascii="Verdana" w:hAnsi="Verdana"/>
          <w:sz w:val="20"/>
          <w:szCs w:val="20"/>
        </w:rPr>
        <w:t>szaki El</w:t>
      </w:r>
      <w:r w:rsidRPr="000A0552">
        <w:rPr>
          <w:rFonts w:ascii="Verdana" w:hAnsi="Verdana" w:hint="eastAsia"/>
          <w:sz w:val="20"/>
          <w:szCs w:val="20"/>
        </w:rPr>
        <w:t>ő</w:t>
      </w:r>
      <w:r w:rsidRPr="000A0552">
        <w:rPr>
          <w:rFonts w:ascii="Verdana" w:hAnsi="Verdana"/>
          <w:sz w:val="20"/>
          <w:szCs w:val="20"/>
        </w:rPr>
        <w:t>írás</w:t>
      </w:r>
      <w:r>
        <w:rPr>
          <w:rFonts w:ascii="Verdana" w:hAnsi="Verdana"/>
          <w:sz w:val="20"/>
          <w:szCs w:val="20"/>
        </w:rPr>
        <w:t xml:space="preserve"> </w:t>
      </w:r>
      <w:r w:rsidRPr="000A0552">
        <w:rPr>
          <w:rFonts w:ascii="Verdana" w:hAnsi="Verdana"/>
          <w:sz w:val="20"/>
          <w:szCs w:val="20"/>
        </w:rPr>
        <w:t>alapján a tervezett létesítmény m</w:t>
      </w:r>
      <w:r w:rsidRPr="000A0552">
        <w:rPr>
          <w:rFonts w:ascii="Verdana" w:hAnsi="Verdana" w:hint="eastAsia"/>
          <w:sz w:val="20"/>
          <w:szCs w:val="20"/>
        </w:rPr>
        <w:t>ű</w:t>
      </w:r>
      <w:r w:rsidRPr="000A0552">
        <w:rPr>
          <w:rFonts w:ascii="Verdana" w:hAnsi="Verdana"/>
          <w:sz w:val="20"/>
          <w:szCs w:val="20"/>
        </w:rPr>
        <w:t>szaki jellemz</w:t>
      </w:r>
      <w:r w:rsidRPr="000A0552">
        <w:rPr>
          <w:rFonts w:ascii="Verdana" w:hAnsi="Verdana" w:hint="eastAsia"/>
          <w:sz w:val="20"/>
          <w:szCs w:val="20"/>
        </w:rPr>
        <w:t>ő</w:t>
      </w:r>
      <w:r w:rsidRPr="000A0552">
        <w:rPr>
          <w:rFonts w:ascii="Verdana" w:hAnsi="Verdana"/>
          <w:sz w:val="20"/>
          <w:szCs w:val="20"/>
        </w:rPr>
        <w:t>it a következ</w:t>
      </w:r>
      <w:r w:rsidRPr="000A0552">
        <w:rPr>
          <w:rFonts w:ascii="Verdana" w:hAnsi="Verdana" w:hint="eastAsia"/>
          <w:sz w:val="20"/>
          <w:szCs w:val="20"/>
        </w:rPr>
        <w:t>ő</w:t>
      </w:r>
      <w:r w:rsidRPr="000A0552">
        <w:rPr>
          <w:rFonts w:ascii="Verdana" w:hAnsi="Verdana"/>
          <w:sz w:val="20"/>
          <w:szCs w:val="20"/>
        </w:rPr>
        <w:t xml:space="preserve"> táblázat mutatja.</w:t>
      </w:r>
    </w:p>
    <w:p w:rsidR="00CA177B" w:rsidRPr="000A0552" w:rsidRDefault="00CA177B" w:rsidP="00CA177B">
      <w:pPr>
        <w:spacing w:before="120" w:after="120" w:line="240" w:lineRule="auto"/>
        <w:jc w:val="both"/>
        <w:rPr>
          <w:rFonts w:ascii="Verdana" w:hAnsi="Verdana"/>
          <w:b/>
          <w:bCs/>
          <w:sz w:val="20"/>
          <w:szCs w:val="20"/>
        </w:rPr>
      </w:pPr>
      <w:r w:rsidRPr="000A0552">
        <w:rPr>
          <w:rFonts w:ascii="Verdana" w:hAnsi="Verdana"/>
          <w:b/>
          <w:bCs/>
          <w:sz w:val="20"/>
          <w:szCs w:val="20"/>
        </w:rPr>
        <w:t>Kétirányú, 2x1 haladósávos kerékpárút</w:t>
      </w:r>
    </w:p>
    <w:tbl>
      <w:tblPr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1"/>
        <w:gridCol w:w="2021"/>
      </w:tblGrid>
      <w:tr w:rsidR="00CA177B" w:rsidRPr="00CF4626" w:rsidTr="00FC2C94">
        <w:tc>
          <w:tcPr>
            <w:tcW w:w="3791" w:type="dxa"/>
            <w:shd w:val="clear" w:color="auto" w:fill="auto"/>
          </w:tcPr>
          <w:p w:rsidR="00CA177B" w:rsidRPr="00CF4626" w:rsidRDefault="00CA177B" w:rsidP="00CA177B">
            <w:pPr>
              <w:spacing w:before="120" w:after="12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F4626">
              <w:rPr>
                <w:rFonts w:ascii="Verdana" w:hAnsi="Verdana"/>
                <w:sz w:val="20"/>
                <w:szCs w:val="20"/>
              </w:rPr>
              <w:t>hálózati szerep</w:t>
            </w:r>
          </w:p>
        </w:tc>
        <w:tc>
          <w:tcPr>
            <w:tcW w:w="2021" w:type="dxa"/>
            <w:shd w:val="clear" w:color="auto" w:fill="auto"/>
          </w:tcPr>
          <w:p w:rsidR="00CA177B" w:rsidRPr="00CF4626" w:rsidRDefault="00CA177B" w:rsidP="00CA177B">
            <w:pPr>
              <w:spacing w:before="120" w:after="12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F4626">
              <w:rPr>
                <w:rFonts w:ascii="Verdana" w:hAnsi="Verdana"/>
                <w:sz w:val="20"/>
                <w:szCs w:val="20"/>
              </w:rPr>
              <w:t>C</w:t>
            </w:r>
          </w:p>
        </w:tc>
      </w:tr>
      <w:tr w:rsidR="00CA177B" w:rsidRPr="00CF4626" w:rsidTr="00FC2C94">
        <w:tc>
          <w:tcPr>
            <w:tcW w:w="3791" w:type="dxa"/>
            <w:shd w:val="clear" w:color="auto" w:fill="auto"/>
          </w:tcPr>
          <w:p w:rsidR="00CA177B" w:rsidRPr="00CF4626" w:rsidRDefault="00CA177B" w:rsidP="00CA177B">
            <w:pPr>
              <w:spacing w:before="120" w:after="12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F4626">
              <w:rPr>
                <w:rFonts w:ascii="Verdana" w:hAnsi="Verdana"/>
                <w:sz w:val="20"/>
                <w:szCs w:val="20"/>
              </w:rPr>
              <w:t>tervezési sebesség</w:t>
            </w:r>
          </w:p>
        </w:tc>
        <w:tc>
          <w:tcPr>
            <w:tcW w:w="2021" w:type="dxa"/>
            <w:shd w:val="clear" w:color="auto" w:fill="auto"/>
          </w:tcPr>
          <w:p w:rsidR="00CA177B" w:rsidRPr="00CF4626" w:rsidRDefault="00CA177B" w:rsidP="00CA177B">
            <w:pPr>
              <w:spacing w:before="120" w:after="12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F4626">
              <w:rPr>
                <w:rFonts w:ascii="Verdana" w:hAnsi="Verdana"/>
                <w:sz w:val="20"/>
                <w:szCs w:val="20"/>
              </w:rPr>
              <w:t>Vt &gt; 20 km/h</w:t>
            </w:r>
          </w:p>
        </w:tc>
      </w:tr>
      <w:tr w:rsidR="00CA177B" w:rsidRPr="00CF4626" w:rsidTr="00FC2C94">
        <w:tc>
          <w:tcPr>
            <w:tcW w:w="3791" w:type="dxa"/>
            <w:shd w:val="clear" w:color="auto" w:fill="auto"/>
          </w:tcPr>
          <w:p w:rsidR="00CA177B" w:rsidRPr="00CF4626" w:rsidRDefault="00CA177B" w:rsidP="00CA177B">
            <w:pPr>
              <w:spacing w:before="120" w:after="12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F4626">
              <w:rPr>
                <w:rFonts w:ascii="Verdana" w:hAnsi="Verdana"/>
                <w:sz w:val="20"/>
                <w:szCs w:val="20"/>
              </w:rPr>
              <w:t>használati szélesség</w:t>
            </w:r>
          </w:p>
        </w:tc>
        <w:tc>
          <w:tcPr>
            <w:tcW w:w="2021" w:type="dxa"/>
            <w:shd w:val="clear" w:color="auto" w:fill="auto"/>
          </w:tcPr>
          <w:p w:rsidR="00CA177B" w:rsidRPr="00CF4626" w:rsidRDefault="00CA177B" w:rsidP="00CA177B">
            <w:pPr>
              <w:spacing w:before="120" w:after="12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F4626">
              <w:rPr>
                <w:rFonts w:ascii="Verdana" w:hAnsi="Verdana"/>
                <w:sz w:val="20"/>
                <w:szCs w:val="20"/>
              </w:rPr>
              <w:t>2,25 m</w:t>
            </w:r>
          </w:p>
        </w:tc>
      </w:tr>
      <w:tr w:rsidR="00CA177B" w:rsidRPr="00CF4626" w:rsidTr="00FC2C94">
        <w:tc>
          <w:tcPr>
            <w:tcW w:w="3791" w:type="dxa"/>
            <w:shd w:val="clear" w:color="auto" w:fill="auto"/>
          </w:tcPr>
          <w:p w:rsidR="00CA177B" w:rsidRPr="00CF4626" w:rsidRDefault="00CA177B" w:rsidP="00CA177B">
            <w:pPr>
              <w:spacing w:before="120" w:after="12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F4626">
              <w:rPr>
                <w:rFonts w:ascii="Verdana" w:hAnsi="Verdana"/>
                <w:sz w:val="20"/>
                <w:szCs w:val="20"/>
              </w:rPr>
              <w:t>koronaszélesség</w:t>
            </w:r>
          </w:p>
        </w:tc>
        <w:tc>
          <w:tcPr>
            <w:tcW w:w="2021" w:type="dxa"/>
            <w:shd w:val="clear" w:color="auto" w:fill="auto"/>
          </w:tcPr>
          <w:p w:rsidR="00CA177B" w:rsidRPr="00CF4626" w:rsidRDefault="00CA177B" w:rsidP="00CA177B">
            <w:pPr>
              <w:spacing w:before="120" w:after="12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F4626">
              <w:rPr>
                <w:rFonts w:ascii="Verdana" w:hAnsi="Verdana"/>
                <w:sz w:val="20"/>
                <w:szCs w:val="20"/>
              </w:rPr>
              <w:t>3,25 m</w:t>
            </w:r>
          </w:p>
        </w:tc>
      </w:tr>
      <w:tr w:rsidR="00CA177B" w:rsidRPr="00CF4626" w:rsidTr="00FC2C94">
        <w:tc>
          <w:tcPr>
            <w:tcW w:w="3791" w:type="dxa"/>
            <w:shd w:val="clear" w:color="auto" w:fill="auto"/>
          </w:tcPr>
          <w:p w:rsidR="00CA177B" w:rsidRPr="00CF4626" w:rsidRDefault="00CA177B" w:rsidP="00CA177B">
            <w:pPr>
              <w:spacing w:before="120" w:after="12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F4626">
              <w:rPr>
                <w:rFonts w:ascii="Verdana" w:hAnsi="Verdana"/>
                <w:sz w:val="20"/>
                <w:szCs w:val="20"/>
              </w:rPr>
              <w:t>padka</w:t>
            </w:r>
          </w:p>
        </w:tc>
        <w:tc>
          <w:tcPr>
            <w:tcW w:w="2021" w:type="dxa"/>
            <w:shd w:val="clear" w:color="auto" w:fill="auto"/>
          </w:tcPr>
          <w:p w:rsidR="00CA177B" w:rsidRPr="00CF4626" w:rsidRDefault="00CA177B" w:rsidP="00CA177B">
            <w:pPr>
              <w:spacing w:before="120" w:after="12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F4626">
              <w:rPr>
                <w:rFonts w:ascii="Verdana" w:hAnsi="Verdana"/>
                <w:sz w:val="20"/>
                <w:szCs w:val="20"/>
              </w:rPr>
              <w:t>0,50 m</w:t>
            </w:r>
          </w:p>
        </w:tc>
      </w:tr>
      <w:tr w:rsidR="00CA177B" w:rsidRPr="00CF4626" w:rsidTr="00FC2C94">
        <w:tc>
          <w:tcPr>
            <w:tcW w:w="3791" w:type="dxa"/>
            <w:shd w:val="clear" w:color="auto" w:fill="auto"/>
          </w:tcPr>
          <w:p w:rsidR="00CA177B" w:rsidRPr="00CF4626" w:rsidRDefault="00CA177B" w:rsidP="00CA177B">
            <w:pPr>
              <w:spacing w:before="120" w:after="12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F4626">
              <w:rPr>
                <w:rFonts w:ascii="Verdana" w:hAnsi="Verdana"/>
                <w:sz w:val="20"/>
                <w:szCs w:val="20"/>
              </w:rPr>
              <w:t>legkisebb vízszintes körívsugár</w:t>
            </w:r>
          </w:p>
        </w:tc>
        <w:tc>
          <w:tcPr>
            <w:tcW w:w="2021" w:type="dxa"/>
            <w:shd w:val="clear" w:color="auto" w:fill="auto"/>
          </w:tcPr>
          <w:p w:rsidR="00CA177B" w:rsidRPr="00CF4626" w:rsidRDefault="00CA177B" w:rsidP="00CA177B">
            <w:pPr>
              <w:spacing w:before="120" w:after="12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F4626">
              <w:rPr>
                <w:rFonts w:ascii="Verdana" w:hAnsi="Verdana"/>
                <w:sz w:val="20"/>
                <w:szCs w:val="20"/>
              </w:rPr>
              <w:t>15 m</w:t>
            </w:r>
          </w:p>
        </w:tc>
      </w:tr>
      <w:tr w:rsidR="00CA177B" w:rsidRPr="00CF4626" w:rsidTr="00FC2C94">
        <w:tc>
          <w:tcPr>
            <w:tcW w:w="3791" w:type="dxa"/>
            <w:shd w:val="clear" w:color="auto" w:fill="auto"/>
          </w:tcPr>
          <w:p w:rsidR="00CA177B" w:rsidRPr="00CF4626" w:rsidRDefault="00CA177B" w:rsidP="00CA177B">
            <w:pPr>
              <w:spacing w:before="120" w:after="12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F4626">
              <w:rPr>
                <w:rFonts w:ascii="Verdana" w:hAnsi="Verdana"/>
                <w:sz w:val="20"/>
                <w:szCs w:val="20"/>
              </w:rPr>
              <w:t>legkisebb domború ívsugár</w:t>
            </w:r>
          </w:p>
        </w:tc>
        <w:tc>
          <w:tcPr>
            <w:tcW w:w="2021" w:type="dxa"/>
            <w:shd w:val="clear" w:color="auto" w:fill="auto"/>
          </w:tcPr>
          <w:p w:rsidR="00CA177B" w:rsidRPr="00CF4626" w:rsidRDefault="00CA177B" w:rsidP="00CA177B">
            <w:pPr>
              <w:spacing w:before="120" w:after="12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F4626">
              <w:rPr>
                <w:rFonts w:ascii="Verdana" w:hAnsi="Verdana"/>
                <w:sz w:val="20"/>
                <w:szCs w:val="20"/>
              </w:rPr>
              <w:t>40 m</w:t>
            </w:r>
          </w:p>
        </w:tc>
      </w:tr>
      <w:tr w:rsidR="00CA177B" w:rsidRPr="00CF4626" w:rsidTr="00FC2C94">
        <w:tc>
          <w:tcPr>
            <w:tcW w:w="3791" w:type="dxa"/>
            <w:shd w:val="clear" w:color="auto" w:fill="auto"/>
          </w:tcPr>
          <w:p w:rsidR="00CA177B" w:rsidRPr="00CF4626" w:rsidRDefault="00CA177B" w:rsidP="00CA177B">
            <w:pPr>
              <w:spacing w:before="120" w:after="12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F4626">
              <w:rPr>
                <w:rFonts w:ascii="Verdana" w:hAnsi="Verdana"/>
                <w:sz w:val="20"/>
                <w:szCs w:val="20"/>
              </w:rPr>
              <w:t>legkisebb homorú ívsugár</w:t>
            </w:r>
          </w:p>
        </w:tc>
        <w:tc>
          <w:tcPr>
            <w:tcW w:w="2021" w:type="dxa"/>
            <w:shd w:val="clear" w:color="auto" w:fill="auto"/>
          </w:tcPr>
          <w:p w:rsidR="00CA177B" w:rsidRPr="00CF4626" w:rsidRDefault="00CA177B" w:rsidP="00CA177B">
            <w:pPr>
              <w:spacing w:before="120" w:after="12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F4626">
              <w:rPr>
                <w:rFonts w:ascii="Verdana" w:hAnsi="Verdana"/>
                <w:sz w:val="20"/>
                <w:szCs w:val="20"/>
              </w:rPr>
              <w:t>20 m</w:t>
            </w:r>
          </w:p>
        </w:tc>
      </w:tr>
    </w:tbl>
    <w:p w:rsidR="00CA177B" w:rsidRDefault="00CA177B" w:rsidP="00CA177B">
      <w:pPr>
        <w:spacing w:before="120" w:after="120" w:line="240" w:lineRule="auto"/>
        <w:jc w:val="both"/>
        <w:rPr>
          <w:rFonts w:ascii="Verdana" w:hAnsi="Verdana"/>
          <w:sz w:val="20"/>
          <w:szCs w:val="20"/>
        </w:rPr>
      </w:pPr>
      <w:r w:rsidRPr="00CE76DB">
        <w:rPr>
          <w:rFonts w:ascii="Verdana" w:hAnsi="Verdana"/>
          <w:sz w:val="20"/>
          <w:szCs w:val="20"/>
        </w:rPr>
        <w:t>Az engedélyezési tervdokumentációban a kerékpárút aszfalt burkolati rétegrendje  4 cm AC 11 + 4 cm AC 8 rétegekkel szerepelt, a tervtanács javaslatára a rétegrend módosításra kerül, s</w:t>
      </w:r>
      <w:r>
        <w:rPr>
          <w:rFonts w:ascii="Verdana" w:hAnsi="Verdana"/>
          <w:sz w:val="20"/>
          <w:szCs w:val="20"/>
        </w:rPr>
        <w:t xml:space="preserve"> </w:t>
      </w:r>
      <w:r w:rsidRPr="00CE76DB">
        <w:rPr>
          <w:rFonts w:ascii="Verdana" w:hAnsi="Verdana"/>
          <w:sz w:val="20"/>
          <w:szCs w:val="20"/>
        </w:rPr>
        <w:t>így 4 cm Ac 11 köt</w:t>
      </w:r>
      <w:r>
        <w:rPr>
          <w:rFonts w:ascii="Verdana" w:hAnsi="Verdana"/>
          <w:sz w:val="20"/>
          <w:szCs w:val="20"/>
        </w:rPr>
        <w:t xml:space="preserve">ő + 2 cm AC 4 kopó réteg kerül kialakításra a gazdaságosabb megvalósítás érdekében. </w:t>
      </w:r>
      <w:r w:rsidRPr="00CE76DB">
        <w:rPr>
          <w:rFonts w:ascii="Verdana" w:hAnsi="Verdana"/>
          <w:sz w:val="20"/>
          <w:szCs w:val="20"/>
        </w:rPr>
        <w:t>Az engedélyezési tervdokumentációban a kerékpárút aszfalt teljes szakaszán kétoldali kerti szegély építése szerepelt,</w:t>
      </w:r>
      <w:r>
        <w:rPr>
          <w:rFonts w:ascii="Verdana" w:hAnsi="Verdana"/>
          <w:sz w:val="20"/>
          <w:szCs w:val="20"/>
        </w:rPr>
        <w:t xml:space="preserve"> a gazdaságosabb üzemeltetés és hosszabb élettartam érdekében. S</w:t>
      </w:r>
      <w:r w:rsidRPr="00CE76DB">
        <w:rPr>
          <w:rFonts w:ascii="Verdana" w:hAnsi="Verdana"/>
          <w:sz w:val="20"/>
          <w:szCs w:val="20"/>
        </w:rPr>
        <w:t xml:space="preserve">zintén a tervtanács javaslatára a szegély csak az ívekben, valamint a földút csatlakozásoknál kerül kialakításra és </w:t>
      </w:r>
      <w:r>
        <w:rPr>
          <w:rFonts w:ascii="Verdana" w:hAnsi="Verdana"/>
          <w:sz w:val="20"/>
          <w:szCs w:val="20"/>
        </w:rPr>
        <w:t xml:space="preserve">emiatt a megvalósítás jelentős mértékben olcsóbbá válik. </w:t>
      </w:r>
      <w:r w:rsidRPr="00CE76DB">
        <w:rPr>
          <w:rFonts w:ascii="Verdana" w:hAnsi="Verdana"/>
          <w:sz w:val="20"/>
          <w:szCs w:val="20"/>
        </w:rPr>
        <w:t>Az engedélyezési tervekben történő fenti módosításokat átvezetjük, s szükséges engedélymódosítást ezek birtokában kezdeményezzük, a kiviteli tervek már az új műszaki tartalomra készítjük el.</w:t>
      </w:r>
    </w:p>
    <w:p w:rsidR="00CA177B" w:rsidRDefault="00CA177B" w:rsidP="00CA177B">
      <w:pPr>
        <w:spacing w:before="120" w:after="12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 tervtanács ajánlásait bedolgoztuk a műszaki tartalomba, a földutak csatlakozásainál sárrázók kerülnek kialakításra, a gépjárművek kerékpárútra történő felhajtását pollerek beépítésével megakadályozzuk, továbbá a kereszteződések előtt térkő burkolatot és kiegészítő festéseket is alkalmazunk. A projekt keretében 3 db (10-10 egységes) fedett kerékpártárolót, valamint további 40 db kerékpár tárolására alkalmas nyitott kerékpártárolót helyezünk el.</w:t>
      </w:r>
    </w:p>
    <w:p w:rsidR="00CA177B" w:rsidRPr="00101C71" w:rsidRDefault="00CA177B" w:rsidP="00CA177B">
      <w:pPr>
        <w:spacing w:before="120" w:after="120" w:line="240" w:lineRule="auto"/>
        <w:jc w:val="both"/>
        <w:rPr>
          <w:rFonts w:ascii="Verdana" w:hAnsi="Verdana"/>
          <w:sz w:val="20"/>
          <w:szCs w:val="20"/>
        </w:rPr>
      </w:pPr>
      <w:r w:rsidRPr="00101C71">
        <w:rPr>
          <w:rFonts w:ascii="Verdana" w:hAnsi="Verdana"/>
          <w:sz w:val="20"/>
          <w:szCs w:val="20"/>
        </w:rPr>
        <w:t>A pályaszerkezet meghatározása az ÚT 2-1.203 és az ÚT 2-1.502 Útügyi Műszaki Előírások alapján történt. Ezek alapján a tervezett kerékpárút pályaszerkezete:</w:t>
      </w:r>
    </w:p>
    <w:p w:rsidR="00CA177B" w:rsidRPr="00101C71" w:rsidRDefault="00CA177B" w:rsidP="00CA177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- 2</w:t>
      </w:r>
      <w:r w:rsidRPr="00101C71">
        <w:rPr>
          <w:rFonts w:ascii="Verdana" w:hAnsi="Verdana"/>
          <w:sz w:val="20"/>
          <w:szCs w:val="20"/>
        </w:rPr>
        <w:t xml:space="preserve"> c</w:t>
      </w:r>
      <w:r>
        <w:rPr>
          <w:rFonts w:ascii="Verdana" w:hAnsi="Verdana"/>
          <w:sz w:val="20"/>
          <w:szCs w:val="20"/>
        </w:rPr>
        <w:t>m AC-4</w:t>
      </w:r>
      <w:r w:rsidRPr="00101C71">
        <w:rPr>
          <w:rFonts w:ascii="Verdana" w:hAnsi="Verdana"/>
          <w:sz w:val="20"/>
          <w:szCs w:val="20"/>
        </w:rPr>
        <w:t xml:space="preserve"> aszfalt kopóréteg</w:t>
      </w:r>
      <w:r>
        <w:rPr>
          <w:rFonts w:ascii="Verdana" w:hAnsi="Verdana"/>
          <w:sz w:val="20"/>
          <w:szCs w:val="20"/>
        </w:rPr>
        <w:t xml:space="preserve"> (módosítás után)</w:t>
      </w:r>
    </w:p>
    <w:p w:rsidR="00CA177B" w:rsidRPr="00101C71" w:rsidRDefault="00CA177B" w:rsidP="00CA177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101C71">
        <w:rPr>
          <w:rFonts w:ascii="Verdana" w:hAnsi="Verdana"/>
          <w:sz w:val="20"/>
          <w:szCs w:val="20"/>
        </w:rPr>
        <w:tab/>
      </w:r>
      <w:r w:rsidRPr="00101C71">
        <w:rPr>
          <w:rFonts w:ascii="Verdana" w:hAnsi="Verdana"/>
          <w:sz w:val="20"/>
          <w:szCs w:val="20"/>
        </w:rPr>
        <w:tab/>
        <w:t xml:space="preserve">- </w:t>
      </w:r>
      <w:smartTag w:uri="urn:schemas-microsoft-com:office:smarttags" w:element="metricconverter">
        <w:smartTagPr>
          <w:attr w:name="ProductID" w:val="4 cm"/>
        </w:smartTagPr>
        <w:r w:rsidRPr="00101C71">
          <w:rPr>
            <w:rFonts w:ascii="Verdana" w:hAnsi="Verdana"/>
            <w:sz w:val="20"/>
            <w:szCs w:val="20"/>
          </w:rPr>
          <w:t>4 cm</w:t>
        </w:r>
      </w:smartTag>
      <w:r w:rsidRPr="00101C71">
        <w:rPr>
          <w:rFonts w:ascii="Verdana" w:hAnsi="Verdana"/>
          <w:sz w:val="20"/>
          <w:szCs w:val="20"/>
        </w:rPr>
        <w:t xml:space="preserve"> AC-11 aszfalt kötőréteg</w:t>
      </w:r>
    </w:p>
    <w:p w:rsidR="00CA177B" w:rsidRPr="00101C71" w:rsidRDefault="00CA177B" w:rsidP="00CA177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101C71">
        <w:rPr>
          <w:rFonts w:ascii="Verdana" w:hAnsi="Verdana"/>
          <w:sz w:val="20"/>
          <w:szCs w:val="20"/>
        </w:rPr>
        <w:tab/>
      </w:r>
      <w:r w:rsidRPr="00101C71">
        <w:rPr>
          <w:rFonts w:ascii="Verdana" w:hAnsi="Verdana"/>
          <w:sz w:val="20"/>
          <w:szCs w:val="20"/>
        </w:rPr>
        <w:tab/>
        <w:t xml:space="preserve">- </w:t>
      </w:r>
      <w:smartTag w:uri="urn:schemas-microsoft-com:office:smarttags" w:element="metricconverter">
        <w:smartTagPr>
          <w:attr w:name="ProductID" w:val="15 cm"/>
        </w:smartTagPr>
        <w:r w:rsidRPr="00101C71">
          <w:rPr>
            <w:rFonts w:ascii="Verdana" w:hAnsi="Verdana"/>
            <w:sz w:val="20"/>
            <w:szCs w:val="20"/>
          </w:rPr>
          <w:t>15 cm</w:t>
        </w:r>
      </w:smartTag>
      <w:r w:rsidRPr="00101C71">
        <w:rPr>
          <w:rFonts w:ascii="Verdana" w:hAnsi="Verdana"/>
          <w:sz w:val="20"/>
          <w:szCs w:val="20"/>
        </w:rPr>
        <w:t xml:space="preserve"> Ckt. cementstabilizációs alapréteg</w:t>
      </w:r>
    </w:p>
    <w:p w:rsidR="00CA177B" w:rsidRPr="00101C71" w:rsidRDefault="00CA177B" w:rsidP="00CA177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101C71">
        <w:rPr>
          <w:rFonts w:ascii="Verdana" w:hAnsi="Verdana"/>
          <w:sz w:val="20"/>
          <w:szCs w:val="20"/>
        </w:rPr>
        <w:tab/>
      </w:r>
      <w:r w:rsidRPr="00101C71">
        <w:rPr>
          <w:rFonts w:ascii="Verdana" w:hAnsi="Verdana"/>
          <w:sz w:val="20"/>
          <w:szCs w:val="20"/>
        </w:rPr>
        <w:tab/>
        <w:t xml:space="preserve">- </w:t>
      </w:r>
      <w:smartTag w:uri="urn:schemas-microsoft-com:office:smarttags" w:element="metricconverter">
        <w:smartTagPr>
          <w:attr w:name="ProductID" w:val="25 cm"/>
        </w:smartTagPr>
        <w:r w:rsidRPr="00101C71">
          <w:rPr>
            <w:rFonts w:ascii="Verdana" w:hAnsi="Verdana"/>
            <w:sz w:val="20"/>
            <w:szCs w:val="20"/>
          </w:rPr>
          <w:t>25 cm</w:t>
        </w:r>
      </w:smartTag>
      <w:r w:rsidRPr="00101C71">
        <w:rPr>
          <w:rFonts w:ascii="Verdana" w:hAnsi="Verdana"/>
          <w:sz w:val="20"/>
          <w:szCs w:val="20"/>
        </w:rPr>
        <w:t xml:space="preserve"> homokos kavics fagyvédő réteg</w:t>
      </w:r>
    </w:p>
    <w:p w:rsidR="00CA177B" w:rsidRPr="00101C71" w:rsidRDefault="00CA177B" w:rsidP="00CA177B">
      <w:pPr>
        <w:spacing w:before="120" w:after="120" w:line="240" w:lineRule="auto"/>
        <w:jc w:val="both"/>
        <w:rPr>
          <w:rFonts w:ascii="Verdana" w:hAnsi="Verdana"/>
          <w:sz w:val="20"/>
          <w:szCs w:val="20"/>
        </w:rPr>
      </w:pPr>
      <w:r w:rsidRPr="00101C71">
        <w:rPr>
          <w:rFonts w:ascii="Verdana" w:hAnsi="Verdana"/>
          <w:sz w:val="20"/>
          <w:szCs w:val="20"/>
        </w:rPr>
        <w:lastRenderedPageBreak/>
        <w:t>A földutak keresztezésénél erősített pályaszerkezetet terveztünk, mivel mezőgazdasági gépek is áthaladnak a kerékpárúton. Az erősített pályaszerkezetet az alapréteg erősítésével kell biztosítani. Ennek megfelelően a tervezett kerékpárút pályaszerkezete földút keresztezéseknél a következő:</w:t>
      </w:r>
    </w:p>
    <w:p w:rsidR="00CA177B" w:rsidRPr="00101C71" w:rsidRDefault="00CA177B" w:rsidP="00CA177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101C71">
        <w:rPr>
          <w:rFonts w:ascii="Verdana" w:hAnsi="Verdana"/>
          <w:sz w:val="20"/>
          <w:szCs w:val="20"/>
        </w:rPr>
        <w:tab/>
      </w:r>
      <w:r w:rsidRPr="00101C71">
        <w:rPr>
          <w:rFonts w:ascii="Verdana" w:hAnsi="Verdana"/>
          <w:sz w:val="20"/>
          <w:szCs w:val="20"/>
        </w:rPr>
        <w:tab/>
        <w:t xml:space="preserve">- </w:t>
      </w:r>
      <w:r>
        <w:rPr>
          <w:rFonts w:ascii="Verdana" w:hAnsi="Verdana"/>
          <w:sz w:val="20"/>
          <w:szCs w:val="20"/>
        </w:rPr>
        <w:t>2</w:t>
      </w:r>
      <w:r w:rsidRPr="00101C71">
        <w:rPr>
          <w:rFonts w:ascii="Verdana" w:hAnsi="Verdana"/>
          <w:sz w:val="20"/>
          <w:szCs w:val="20"/>
        </w:rPr>
        <w:t xml:space="preserve"> cm AC-</w:t>
      </w:r>
      <w:r>
        <w:rPr>
          <w:rFonts w:ascii="Verdana" w:hAnsi="Verdana"/>
          <w:sz w:val="20"/>
          <w:szCs w:val="20"/>
        </w:rPr>
        <w:t>4</w:t>
      </w:r>
      <w:r w:rsidRPr="00101C71">
        <w:rPr>
          <w:rFonts w:ascii="Verdana" w:hAnsi="Verdana"/>
          <w:sz w:val="20"/>
          <w:szCs w:val="20"/>
        </w:rPr>
        <w:t xml:space="preserve"> aszfalt kopóréteg</w:t>
      </w:r>
    </w:p>
    <w:p w:rsidR="00CA177B" w:rsidRPr="00101C71" w:rsidRDefault="00CA177B" w:rsidP="00CA177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101C71">
        <w:rPr>
          <w:rFonts w:ascii="Verdana" w:hAnsi="Verdana"/>
          <w:sz w:val="20"/>
          <w:szCs w:val="20"/>
        </w:rPr>
        <w:tab/>
      </w:r>
      <w:r w:rsidRPr="00101C71">
        <w:rPr>
          <w:rFonts w:ascii="Verdana" w:hAnsi="Verdana"/>
          <w:sz w:val="20"/>
          <w:szCs w:val="20"/>
        </w:rPr>
        <w:tab/>
        <w:t xml:space="preserve">- </w:t>
      </w:r>
      <w:smartTag w:uri="urn:schemas-microsoft-com:office:smarttags" w:element="metricconverter">
        <w:smartTagPr>
          <w:attr w:name="ProductID" w:val="4 cm"/>
        </w:smartTagPr>
        <w:r w:rsidRPr="00101C71">
          <w:rPr>
            <w:rFonts w:ascii="Verdana" w:hAnsi="Verdana"/>
            <w:sz w:val="20"/>
            <w:szCs w:val="20"/>
          </w:rPr>
          <w:t>4 cm</w:t>
        </w:r>
      </w:smartTag>
      <w:r w:rsidRPr="00101C71">
        <w:rPr>
          <w:rFonts w:ascii="Verdana" w:hAnsi="Verdana"/>
          <w:sz w:val="20"/>
          <w:szCs w:val="20"/>
        </w:rPr>
        <w:t xml:space="preserve"> AC-11 aszfalt kötőréteg</w:t>
      </w:r>
    </w:p>
    <w:p w:rsidR="00CA177B" w:rsidRPr="00101C71" w:rsidRDefault="00CA177B" w:rsidP="00CA177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101C71">
        <w:rPr>
          <w:rFonts w:ascii="Verdana" w:hAnsi="Verdana"/>
          <w:sz w:val="20"/>
          <w:szCs w:val="20"/>
        </w:rPr>
        <w:tab/>
      </w:r>
      <w:r w:rsidRPr="00101C71">
        <w:rPr>
          <w:rFonts w:ascii="Verdana" w:hAnsi="Verdana"/>
          <w:sz w:val="20"/>
          <w:szCs w:val="20"/>
        </w:rPr>
        <w:tab/>
        <w:t xml:space="preserve">- </w:t>
      </w:r>
      <w:smartTag w:uri="urn:schemas-microsoft-com:office:smarttags" w:element="metricconverter">
        <w:smartTagPr>
          <w:attr w:name="ProductID" w:val="20 cm"/>
        </w:smartTagPr>
        <w:r w:rsidRPr="00101C71">
          <w:rPr>
            <w:rFonts w:ascii="Verdana" w:hAnsi="Verdana"/>
            <w:sz w:val="20"/>
            <w:szCs w:val="20"/>
          </w:rPr>
          <w:t>20 cm</w:t>
        </w:r>
      </w:smartTag>
      <w:r w:rsidRPr="00101C71">
        <w:rPr>
          <w:rFonts w:ascii="Verdana" w:hAnsi="Verdana"/>
          <w:sz w:val="20"/>
          <w:szCs w:val="20"/>
        </w:rPr>
        <w:t xml:space="preserve"> Ckt. cementstabilizációs alapréteg</w:t>
      </w:r>
    </w:p>
    <w:p w:rsidR="00CA177B" w:rsidRPr="00101C71" w:rsidRDefault="00CA177B" w:rsidP="00CA177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101C71">
        <w:rPr>
          <w:rFonts w:ascii="Verdana" w:hAnsi="Verdana"/>
          <w:sz w:val="20"/>
          <w:szCs w:val="20"/>
        </w:rPr>
        <w:tab/>
      </w:r>
      <w:r w:rsidRPr="00101C71">
        <w:rPr>
          <w:rFonts w:ascii="Verdana" w:hAnsi="Verdana"/>
          <w:sz w:val="20"/>
          <w:szCs w:val="20"/>
        </w:rPr>
        <w:tab/>
        <w:t xml:space="preserve">- </w:t>
      </w:r>
      <w:smartTag w:uri="urn:schemas-microsoft-com:office:smarttags" w:element="metricconverter">
        <w:smartTagPr>
          <w:attr w:name="ProductID" w:val="25 cm"/>
        </w:smartTagPr>
        <w:r w:rsidRPr="00101C71">
          <w:rPr>
            <w:rFonts w:ascii="Verdana" w:hAnsi="Verdana"/>
            <w:sz w:val="20"/>
            <w:szCs w:val="20"/>
          </w:rPr>
          <w:t>25 cm</w:t>
        </w:r>
      </w:smartTag>
      <w:r w:rsidRPr="00101C71">
        <w:rPr>
          <w:rFonts w:ascii="Verdana" w:hAnsi="Verdana"/>
          <w:sz w:val="20"/>
          <w:szCs w:val="20"/>
        </w:rPr>
        <w:t xml:space="preserve"> homokos kavics fagyvédő réteg</w:t>
      </w:r>
    </w:p>
    <w:p w:rsidR="00CA177B" w:rsidRPr="00101C71" w:rsidRDefault="00CA177B" w:rsidP="00CA177B">
      <w:pPr>
        <w:spacing w:before="120" w:after="120" w:line="240" w:lineRule="auto"/>
        <w:jc w:val="both"/>
        <w:rPr>
          <w:rFonts w:ascii="Verdana" w:hAnsi="Verdana"/>
          <w:sz w:val="20"/>
          <w:szCs w:val="20"/>
        </w:rPr>
      </w:pPr>
      <w:r w:rsidRPr="00101C71">
        <w:rPr>
          <w:rFonts w:ascii="Verdana" w:hAnsi="Verdana"/>
          <w:sz w:val="20"/>
          <w:szCs w:val="20"/>
        </w:rPr>
        <w:t xml:space="preserve">Az útburkolati jeleket a 11/2001. sz. KöViM rendelet és az ÚT 2-1.113, ÚT 2-1.149 és ÚT 2-1.150 sz. Útügyi Műszaki Előírásoknak megfelelően </w:t>
      </w:r>
      <w:r>
        <w:rPr>
          <w:rFonts w:ascii="Verdana" w:hAnsi="Verdana"/>
          <w:sz w:val="20"/>
          <w:szCs w:val="20"/>
        </w:rPr>
        <w:t>terveztük, s ennek megfelelően kell felfesteni</w:t>
      </w:r>
      <w:r w:rsidRPr="00101C71">
        <w:rPr>
          <w:rFonts w:ascii="Verdana" w:hAnsi="Verdana"/>
          <w:sz w:val="20"/>
          <w:szCs w:val="20"/>
        </w:rPr>
        <w:t>.</w:t>
      </w:r>
    </w:p>
    <w:p w:rsidR="00CA177B" w:rsidRPr="00101C71" w:rsidRDefault="00CA177B" w:rsidP="00CA177B">
      <w:pPr>
        <w:spacing w:before="120" w:after="120" w:line="240" w:lineRule="auto"/>
        <w:jc w:val="both"/>
        <w:rPr>
          <w:rFonts w:ascii="Verdana" w:hAnsi="Verdana"/>
          <w:sz w:val="20"/>
          <w:szCs w:val="20"/>
        </w:rPr>
      </w:pPr>
      <w:r w:rsidRPr="00101C71">
        <w:rPr>
          <w:rFonts w:ascii="Verdana" w:hAnsi="Verdana"/>
          <w:sz w:val="20"/>
          <w:szCs w:val="20"/>
        </w:rPr>
        <w:t>A KRESZ jelzőtáblákat a 4/2001. sz. KöViM rendelet és az ÚT 2-1.124-134. sz. előírások szerint, fényvisszavető kivitelben, betontömbbe ágyazott horganyzott acélcső tartóoszlopra szerelve irányoztuk elő</w:t>
      </w:r>
      <w:r>
        <w:rPr>
          <w:rFonts w:ascii="Verdana" w:hAnsi="Verdana"/>
          <w:sz w:val="20"/>
          <w:szCs w:val="20"/>
        </w:rPr>
        <w:t>.</w:t>
      </w:r>
    </w:p>
    <w:p w:rsidR="00CA177B" w:rsidRPr="00101C71" w:rsidRDefault="00CA177B" w:rsidP="00CA177B">
      <w:pPr>
        <w:pStyle w:val="Szvegtrzs"/>
        <w:spacing w:before="120"/>
        <w:jc w:val="both"/>
        <w:rPr>
          <w:rFonts w:ascii="Verdana" w:hAnsi="Verdana"/>
          <w:bCs/>
          <w:sz w:val="20"/>
          <w:szCs w:val="20"/>
        </w:rPr>
      </w:pPr>
      <w:r w:rsidRPr="00101C71">
        <w:rPr>
          <w:rFonts w:ascii="Verdana" w:hAnsi="Verdana"/>
          <w:bCs/>
          <w:sz w:val="20"/>
          <w:szCs w:val="20"/>
        </w:rPr>
        <w:t xml:space="preserve">A jelzőtáblák oszlopait és azok alaptestjeit az MSZ 15021-1:1986 szabvány szerint kell méretezni. A beton alaptest beton minősége C25/30FV legyen. </w:t>
      </w:r>
    </w:p>
    <w:p w:rsidR="00CA177B" w:rsidRDefault="00CA177B" w:rsidP="00CA177B">
      <w:pPr>
        <w:spacing w:before="120" w:after="120" w:line="240" w:lineRule="auto"/>
        <w:jc w:val="both"/>
        <w:rPr>
          <w:rFonts w:ascii="Verdana" w:hAnsi="Verdana"/>
          <w:bCs/>
          <w:sz w:val="20"/>
          <w:szCs w:val="20"/>
        </w:rPr>
      </w:pPr>
      <w:r w:rsidRPr="00101C71">
        <w:rPr>
          <w:rFonts w:ascii="Verdana" w:hAnsi="Verdana"/>
          <w:bCs/>
          <w:sz w:val="20"/>
          <w:szCs w:val="20"/>
        </w:rPr>
        <w:t>A tartóoszlopok anyaga: az MSZ EN 754-7: 1999 szerinti, 89 mm-es, alkalmazási hozzájárulással rendelkező tüzihorganyzott acél legyen.</w:t>
      </w:r>
    </w:p>
    <w:p w:rsidR="00CA177B" w:rsidRPr="00101C71" w:rsidRDefault="00CA177B" w:rsidP="00CA177B">
      <w:pPr>
        <w:pStyle w:val="Szvegtrzsbehzssal"/>
        <w:spacing w:before="120" w:after="120"/>
        <w:ind w:left="0"/>
        <w:rPr>
          <w:rFonts w:ascii="Verdana" w:hAnsi="Verdana"/>
          <w:sz w:val="20"/>
          <w:szCs w:val="20"/>
        </w:rPr>
      </w:pPr>
      <w:r w:rsidRPr="00101C71">
        <w:rPr>
          <w:rFonts w:ascii="Verdana" w:hAnsi="Verdana"/>
          <w:i/>
          <w:iCs/>
          <w:sz w:val="20"/>
          <w:szCs w:val="20"/>
        </w:rPr>
        <w:t>Hulladékgazdálkodás</w:t>
      </w:r>
      <w:r w:rsidRPr="00101C71">
        <w:rPr>
          <w:rFonts w:ascii="Verdana" w:hAnsi="Verdana"/>
          <w:sz w:val="20"/>
          <w:szCs w:val="20"/>
        </w:rPr>
        <w:t>: „települési hulladékkal kapcsolatos tevékenységek végzésének feltételeiről” szóló 213/2001. (XI.14.) Korm. rendelet, a „hulladékgazdálkodásról” szóló 2000. évi XLIII. Törvény, „hulladékok jegyzékéről” szóló 16/2001. (VII.18.) Korm. rendelet, 98/2001. (VI.15.) Korm. rendelet</w:t>
      </w:r>
    </w:p>
    <w:p w:rsidR="00CA177B" w:rsidRDefault="00CA177B" w:rsidP="00CA177B">
      <w:pPr>
        <w:pStyle w:val="Szvegtrzsbehzssal"/>
        <w:spacing w:before="120" w:after="120"/>
        <w:ind w:left="0"/>
        <w:rPr>
          <w:rFonts w:ascii="Verdana" w:hAnsi="Verdana"/>
          <w:sz w:val="20"/>
          <w:szCs w:val="20"/>
        </w:rPr>
      </w:pPr>
      <w:r w:rsidRPr="00101C71">
        <w:rPr>
          <w:rFonts w:ascii="Verdana" w:hAnsi="Verdana"/>
          <w:i/>
          <w:iCs/>
          <w:sz w:val="20"/>
          <w:szCs w:val="20"/>
        </w:rPr>
        <w:t>Zajvédelem:</w:t>
      </w:r>
      <w:r w:rsidRPr="00101C71">
        <w:rPr>
          <w:rFonts w:ascii="Verdana" w:hAnsi="Verdana"/>
          <w:sz w:val="20"/>
          <w:szCs w:val="20"/>
        </w:rPr>
        <w:t xml:space="preserve"> 284/2007. (X.29.) Korm. rendelet, valamint a 27/2008. (XII.3.) sz. KvVM-EüM együttes rendelete</w:t>
      </w:r>
      <w:r>
        <w:rPr>
          <w:rFonts w:ascii="Verdana" w:hAnsi="Verdana"/>
          <w:sz w:val="20"/>
          <w:szCs w:val="20"/>
        </w:rPr>
        <w:t xml:space="preserve"> </w:t>
      </w:r>
      <w:r w:rsidRPr="00101C71">
        <w:rPr>
          <w:rFonts w:ascii="Verdana" w:hAnsi="Verdana"/>
          <w:i/>
          <w:iCs/>
          <w:sz w:val="20"/>
          <w:szCs w:val="20"/>
        </w:rPr>
        <w:t>Levegőtisztaság védelem:</w:t>
      </w:r>
      <w:r w:rsidRPr="00101C71">
        <w:rPr>
          <w:rFonts w:ascii="Verdana" w:hAnsi="Verdana"/>
          <w:sz w:val="20"/>
          <w:szCs w:val="20"/>
        </w:rPr>
        <w:t xml:space="preserve"> 21/2001 (II.14.) Korm. Rendelet</w:t>
      </w:r>
      <w:r>
        <w:rPr>
          <w:rFonts w:ascii="Verdana" w:hAnsi="Verdana"/>
          <w:sz w:val="20"/>
          <w:szCs w:val="20"/>
        </w:rPr>
        <w:t>.</w:t>
      </w:r>
      <w:bookmarkStart w:id="0" w:name="_Toc280271290"/>
    </w:p>
    <w:p w:rsidR="00CA177B" w:rsidRDefault="00CA177B" w:rsidP="00CA177B">
      <w:pPr>
        <w:pStyle w:val="Szvegtrzsbehzssal"/>
        <w:spacing w:before="120"/>
        <w:ind w:left="0"/>
        <w:rPr>
          <w:rFonts w:ascii="Verdana" w:hAnsi="Verdana"/>
          <w:sz w:val="20"/>
          <w:szCs w:val="20"/>
        </w:rPr>
      </w:pPr>
    </w:p>
    <w:p w:rsidR="00CA177B" w:rsidRDefault="00CA177B" w:rsidP="00CA177B">
      <w:pPr>
        <w:pStyle w:val="Szvegtrzsbehzssal"/>
        <w:spacing w:before="120"/>
        <w:ind w:left="0"/>
        <w:rPr>
          <w:rFonts w:ascii="Verdana" w:hAnsi="Verdana"/>
          <w:b/>
          <w:sz w:val="20"/>
          <w:szCs w:val="20"/>
        </w:rPr>
      </w:pPr>
      <w:r w:rsidRPr="00CA177B">
        <w:rPr>
          <w:rFonts w:ascii="Verdana" w:hAnsi="Verdana"/>
          <w:b/>
          <w:sz w:val="20"/>
          <w:szCs w:val="20"/>
        </w:rPr>
        <w:t>6.</w:t>
      </w:r>
      <w:r w:rsidR="0085297E">
        <w:rPr>
          <w:rFonts w:ascii="Verdana" w:hAnsi="Verdana"/>
          <w:b/>
          <w:sz w:val="20"/>
          <w:szCs w:val="20"/>
        </w:rPr>
        <w:t>1</w:t>
      </w:r>
      <w:r w:rsidRPr="00CA177B">
        <w:rPr>
          <w:rFonts w:ascii="Verdana" w:hAnsi="Verdana"/>
          <w:b/>
          <w:sz w:val="20"/>
          <w:szCs w:val="20"/>
        </w:rPr>
        <w:t xml:space="preserve"> Környezetvédelem</w:t>
      </w:r>
      <w:bookmarkStart w:id="1" w:name="_Toc280271291"/>
      <w:bookmarkEnd w:id="0"/>
    </w:p>
    <w:p w:rsidR="00CA177B" w:rsidRPr="00CA177B" w:rsidRDefault="00CA177B" w:rsidP="00CA177B">
      <w:pPr>
        <w:pStyle w:val="Szvegtrzsbehzssal"/>
        <w:spacing w:before="120"/>
        <w:ind w:left="0"/>
        <w:rPr>
          <w:rFonts w:ascii="Verdana" w:hAnsi="Verdana"/>
          <w:b/>
          <w:bCs/>
          <w:sz w:val="20"/>
          <w:szCs w:val="20"/>
        </w:rPr>
      </w:pPr>
      <w:r w:rsidRPr="00CA177B">
        <w:rPr>
          <w:rFonts w:ascii="Verdana" w:hAnsi="Verdana"/>
          <w:b/>
          <w:sz w:val="20"/>
          <w:szCs w:val="20"/>
        </w:rPr>
        <w:t>Talaj- és talajvízvédelem</w:t>
      </w:r>
      <w:bookmarkEnd w:id="1"/>
    </w:p>
    <w:p w:rsidR="00CA177B" w:rsidRDefault="00CA177B" w:rsidP="00CA177B">
      <w:pPr>
        <w:pStyle w:val="Szvegtrzsbehzssal"/>
        <w:spacing w:before="120"/>
        <w:ind w:left="0"/>
        <w:rPr>
          <w:rFonts w:ascii="Verdana" w:hAnsi="Verdana"/>
          <w:sz w:val="20"/>
          <w:szCs w:val="20"/>
        </w:rPr>
      </w:pPr>
      <w:r w:rsidRPr="00CA177B">
        <w:rPr>
          <w:rFonts w:ascii="Verdana" w:hAnsi="Verdana"/>
          <w:sz w:val="20"/>
          <w:szCs w:val="20"/>
        </w:rPr>
        <w:t>A tervezett kerékpárútról lefolyó csapadékvíz a tervezett árkokba folyik, illetve zöldterületen elszikkad. A kerékpárút üzemelése során számottevő szennyeződés nem várható.</w:t>
      </w:r>
      <w:bookmarkStart w:id="2" w:name="_Toc280271292"/>
    </w:p>
    <w:p w:rsidR="00CA177B" w:rsidRPr="00CA177B" w:rsidRDefault="00CA177B" w:rsidP="00CA177B">
      <w:pPr>
        <w:pStyle w:val="Szvegtrzsbehzssal"/>
        <w:spacing w:before="120"/>
        <w:ind w:left="0"/>
        <w:rPr>
          <w:rFonts w:ascii="Verdana" w:hAnsi="Verdana"/>
          <w:b/>
          <w:sz w:val="20"/>
          <w:szCs w:val="20"/>
        </w:rPr>
      </w:pPr>
      <w:r w:rsidRPr="00CA177B">
        <w:rPr>
          <w:rFonts w:ascii="Verdana" w:hAnsi="Verdana"/>
          <w:b/>
          <w:sz w:val="20"/>
          <w:szCs w:val="20"/>
        </w:rPr>
        <w:t>Zaj- és rezgésvédelem</w:t>
      </w:r>
      <w:bookmarkEnd w:id="2"/>
    </w:p>
    <w:p w:rsidR="00CA177B" w:rsidRDefault="00CA177B" w:rsidP="00CA177B">
      <w:pPr>
        <w:pStyle w:val="Szvegtrzsbehzssal"/>
        <w:spacing w:before="120"/>
        <w:ind w:left="0"/>
        <w:rPr>
          <w:rFonts w:ascii="Verdana" w:hAnsi="Verdana"/>
          <w:sz w:val="20"/>
          <w:szCs w:val="20"/>
        </w:rPr>
      </w:pPr>
      <w:r w:rsidRPr="00CA177B">
        <w:rPr>
          <w:rFonts w:ascii="Verdana" w:hAnsi="Verdana"/>
          <w:sz w:val="20"/>
          <w:szCs w:val="20"/>
        </w:rPr>
        <w:t>Az építési munkák és a kerékpárút üzemelése során nem várható jelentős zajterhelés.</w:t>
      </w:r>
      <w:bookmarkStart w:id="3" w:name="_Toc280271293"/>
    </w:p>
    <w:p w:rsidR="00CA177B" w:rsidRPr="00CA177B" w:rsidRDefault="00CA177B" w:rsidP="00CA177B">
      <w:pPr>
        <w:pStyle w:val="Szvegtrzsbehzssal"/>
        <w:spacing w:before="120"/>
        <w:ind w:left="0"/>
        <w:rPr>
          <w:rFonts w:ascii="Verdana" w:hAnsi="Verdana"/>
          <w:b/>
          <w:sz w:val="20"/>
          <w:szCs w:val="20"/>
        </w:rPr>
      </w:pPr>
      <w:r w:rsidRPr="00CA177B">
        <w:rPr>
          <w:rFonts w:ascii="Verdana" w:hAnsi="Verdana"/>
          <w:b/>
          <w:sz w:val="20"/>
          <w:szCs w:val="20"/>
        </w:rPr>
        <w:t>Levegőtisztaság-védelem</w:t>
      </w:r>
      <w:bookmarkEnd w:id="3"/>
    </w:p>
    <w:p w:rsidR="00CA177B" w:rsidRPr="00CA177B" w:rsidRDefault="00CA177B" w:rsidP="00CA177B">
      <w:pPr>
        <w:pStyle w:val="Szvegtrzsbehzssal"/>
        <w:spacing w:before="120"/>
        <w:ind w:left="0"/>
        <w:rPr>
          <w:rFonts w:ascii="Verdana" w:hAnsi="Verdana"/>
          <w:sz w:val="20"/>
          <w:szCs w:val="20"/>
        </w:rPr>
      </w:pPr>
      <w:r w:rsidRPr="00CA177B">
        <w:rPr>
          <w:rFonts w:ascii="Verdana" w:hAnsi="Verdana"/>
          <w:sz w:val="20"/>
          <w:szCs w:val="20"/>
        </w:rPr>
        <w:t>A munkagépek üzemelése csak az építési terület közvetlen közelében okozhat levegőszennyezést, de ez sem számottevő.</w:t>
      </w:r>
    </w:p>
    <w:p w:rsidR="00CA177B" w:rsidRPr="00CA177B" w:rsidRDefault="00CA177B" w:rsidP="00CA177B">
      <w:pPr>
        <w:pStyle w:val="Szvegtrzsbehzssal"/>
        <w:spacing w:before="120"/>
        <w:ind w:left="0"/>
        <w:rPr>
          <w:rFonts w:ascii="Verdana" w:hAnsi="Verdana"/>
          <w:sz w:val="20"/>
          <w:szCs w:val="20"/>
        </w:rPr>
      </w:pPr>
      <w:r w:rsidRPr="00CA177B">
        <w:rPr>
          <w:rFonts w:ascii="Verdana" w:hAnsi="Verdana"/>
          <w:sz w:val="20"/>
          <w:szCs w:val="20"/>
        </w:rPr>
        <w:t>Az építkezés légszennyezése minden esetben ideiglenes, és mivel vonalas létesítményről van szó, egy-egy szakaszt viszonylag rövid ideig terhel, a hatásterület egészében mind térben, mind időben jól eloszlik.</w:t>
      </w:r>
    </w:p>
    <w:p w:rsidR="00CA177B" w:rsidRPr="00CA177B" w:rsidRDefault="00CA177B" w:rsidP="00CA177B">
      <w:pPr>
        <w:pStyle w:val="Szvegtrzsbehzssal"/>
        <w:spacing w:before="120"/>
        <w:ind w:left="0"/>
        <w:rPr>
          <w:rFonts w:ascii="Verdana" w:hAnsi="Verdana"/>
          <w:sz w:val="20"/>
          <w:szCs w:val="20"/>
        </w:rPr>
      </w:pPr>
      <w:r w:rsidRPr="00CA177B">
        <w:rPr>
          <w:rFonts w:ascii="Verdana" w:hAnsi="Verdana"/>
          <w:sz w:val="20"/>
          <w:szCs w:val="20"/>
        </w:rPr>
        <w:t>Az építés során munkát végző gépek alacsony száma miatt a munkavégzés várhatóan nem okoz határérték feletti szennyezést.</w:t>
      </w:r>
    </w:p>
    <w:p w:rsidR="00CA177B" w:rsidRDefault="00CA177B" w:rsidP="00CA177B">
      <w:pPr>
        <w:pStyle w:val="Szvegtrzsbehzssal"/>
        <w:spacing w:before="120"/>
        <w:ind w:left="0"/>
        <w:rPr>
          <w:rFonts w:ascii="Verdana" w:hAnsi="Verdana"/>
          <w:sz w:val="20"/>
          <w:szCs w:val="20"/>
        </w:rPr>
      </w:pPr>
      <w:r w:rsidRPr="00CA177B">
        <w:rPr>
          <w:rFonts w:ascii="Verdana" w:hAnsi="Verdana"/>
          <w:sz w:val="20"/>
          <w:szCs w:val="20"/>
        </w:rPr>
        <w:t>A kerékpárút építése után – az üzemelés jellegét tekintve – a levegőminőség tekintetében a szennyező anyagok növekedésével nem kell számolni.</w:t>
      </w:r>
      <w:bookmarkStart w:id="4" w:name="_Toc280271294"/>
    </w:p>
    <w:p w:rsidR="00CA177B" w:rsidRPr="00CA177B" w:rsidRDefault="00CA177B" w:rsidP="00CA177B">
      <w:pPr>
        <w:pStyle w:val="Szvegtrzsbehzssal"/>
        <w:spacing w:before="120"/>
        <w:ind w:left="0"/>
        <w:rPr>
          <w:rFonts w:ascii="Verdana" w:hAnsi="Verdana"/>
          <w:b/>
          <w:sz w:val="20"/>
          <w:szCs w:val="20"/>
        </w:rPr>
      </w:pPr>
      <w:r w:rsidRPr="00CA177B">
        <w:rPr>
          <w:rFonts w:ascii="Verdana" w:hAnsi="Verdana"/>
          <w:b/>
          <w:sz w:val="20"/>
          <w:szCs w:val="20"/>
        </w:rPr>
        <w:t>Hulladékkezelés</w:t>
      </w:r>
      <w:bookmarkEnd w:id="4"/>
    </w:p>
    <w:p w:rsidR="00CA177B" w:rsidRPr="00CA177B" w:rsidRDefault="00CA177B" w:rsidP="00CA177B">
      <w:pPr>
        <w:pStyle w:val="Szvegtrzsbehzssal"/>
        <w:spacing w:before="120"/>
        <w:ind w:left="0"/>
        <w:rPr>
          <w:rFonts w:ascii="Verdana" w:hAnsi="Verdana"/>
          <w:sz w:val="20"/>
          <w:szCs w:val="20"/>
        </w:rPr>
      </w:pPr>
      <w:r w:rsidRPr="00CA177B">
        <w:rPr>
          <w:rFonts w:ascii="Verdana" w:hAnsi="Verdana"/>
          <w:sz w:val="20"/>
          <w:szCs w:val="20"/>
        </w:rPr>
        <w:t xml:space="preserve">Az építkezés során elbontott anyagok elszállításáról és elhelyezéséről gondoskodni kell. (Az elbontott táblákat az üzemmérnökségre kell beszállítani. Egyéb anyagok elhelyezését újrahasznosító telepen, illetve a szeméttelepen kell megoldani). A bontott anyagokat a </w:t>
      </w:r>
      <w:r w:rsidRPr="00CA177B">
        <w:rPr>
          <w:rFonts w:ascii="Verdana" w:hAnsi="Verdana"/>
          <w:sz w:val="20"/>
          <w:szCs w:val="20"/>
        </w:rPr>
        <w:lastRenderedPageBreak/>
        <w:t>célnak megfelelő gépjárműre rakása után „letakart állapotban” kell elszállítani rendeltetési helyére.</w:t>
      </w:r>
    </w:p>
    <w:p w:rsidR="00CA177B" w:rsidRPr="00CA177B" w:rsidRDefault="00CA177B" w:rsidP="00CA177B">
      <w:pPr>
        <w:pStyle w:val="Szvegtrzsbehzssal"/>
        <w:spacing w:before="120"/>
        <w:ind w:left="0"/>
        <w:rPr>
          <w:rFonts w:ascii="Verdana" w:hAnsi="Verdana"/>
          <w:sz w:val="20"/>
          <w:szCs w:val="20"/>
        </w:rPr>
      </w:pPr>
      <w:r w:rsidRPr="00CA177B">
        <w:rPr>
          <w:rFonts w:ascii="Verdana" w:hAnsi="Verdana"/>
          <w:sz w:val="20"/>
          <w:szCs w:val="20"/>
        </w:rPr>
        <w:t>A kivitelezéskor keletkező kommunális hulladékokat szakszerűen kell összegyűjteni, tárolni és hulladékkezelő telepre szállítani.</w:t>
      </w:r>
    </w:p>
    <w:p w:rsidR="00CA177B" w:rsidRPr="00CA177B" w:rsidRDefault="00CA177B" w:rsidP="00CA177B">
      <w:pPr>
        <w:pStyle w:val="Szvegtrzsbehzssal"/>
        <w:spacing w:before="120"/>
        <w:ind w:left="0"/>
        <w:rPr>
          <w:rFonts w:ascii="Verdana" w:hAnsi="Verdana"/>
          <w:sz w:val="20"/>
          <w:szCs w:val="20"/>
        </w:rPr>
      </w:pPr>
      <w:r w:rsidRPr="00CA177B">
        <w:rPr>
          <w:rFonts w:ascii="Verdana" w:hAnsi="Verdana"/>
          <w:sz w:val="20"/>
          <w:szCs w:val="20"/>
        </w:rPr>
        <w:t>Az estlegesen keletkező veszélyes hulladékok tárolásáról, elhelyezéséről a hulladékok jegyzékéről szóló rendelet szerinti EWC kód szerint szükséges gondoskodni. A veszélyes hulladékokra bejelentési kötelezettség van, elhelyezésükről és/vagy ártalmatlanításukról a 98/2001. (VI.15.) Korm. rendelet szerint kell gondoskodni.</w:t>
      </w:r>
    </w:p>
    <w:p w:rsidR="00CA177B" w:rsidRPr="00CA177B" w:rsidRDefault="00CA177B" w:rsidP="00CA177B">
      <w:pPr>
        <w:pStyle w:val="Szvegtrzsbehzssal"/>
        <w:spacing w:before="120"/>
        <w:ind w:left="0"/>
        <w:rPr>
          <w:rFonts w:ascii="Verdana" w:hAnsi="Verdana"/>
          <w:b/>
          <w:bCs/>
          <w:sz w:val="20"/>
          <w:szCs w:val="20"/>
        </w:rPr>
      </w:pPr>
    </w:p>
    <w:p w:rsidR="00CA177B" w:rsidRPr="00CA177B" w:rsidRDefault="00CA177B" w:rsidP="00CA177B">
      <w:pPr>
        <w:pStyle w:val="Szvegtrzsbehzssal"/>
        <w:spacing w:before="120"/>
        <w:ind w:left="0"/>
        <w:rPr>
          <w:rFonts w:ascii="Verdana" w:hAnsi="Verdana"/>
          <w:sz w:val="20"/>
          <w:szCs w:val="20"/>
        </w:rPr>
      </w:pPr>
      <w:r w:rsidRPr="00CA177B">
        <w:rPr>
          <w:rFonts w:ascii="Verdana" w:hAnsi="Verdana"/>
          <w:sz w:val="20"/>
          <w:szCs w:val="20"/>
        </w:rPr>
        <w:t>A tárgyi tervezés nem környezetvédelmi hatásvizsgálat köteles.</w:t>
      </w:r>
    </w:p>
    <w:p w:rsidR="00CA177B" w:rsidRPr="00CA177B" w:rsidRDefault="00CA177B" w:rsidP="00CA177B">
      <w:pPr>
        <w:pStyle w:val="Szvegtrzsbehzssal"/>
        <w:spacing w:before="120"/>
        <w:ind w:left="0"/>
        <w:rPr>
          <w:rFonts w:ascii="Verdana" w:hAnsi="Verdana"/>
          <w:sz w:val="20"/>
          <w:szCs w:val="20"/>
        </w:rPr>
      </w:pPr>
      <w:r w:rsidRPr="00CA177B">
        <w:rPr>
          <w:rFonts w:ascii="Verdana" w:hAnsi="Verdana"/>
          <w:sz w:val="20"/>
          <w:szCs w:val="20"/>
        </w:rPr>
        <w:t>A kerékpárút építésekor és annak üzemelése során a környezetterhelés növekedése nem várható. A környezeti hatások a meglévő faunára káros hatással nem lesznek. Az építés során felhasználható építőanyagok környezetszennyezést nem okoznak.</w:t>
      </w:r>
    </w:p>
    <w:p w:rsidR="00CA177B" w:rsidRPr="00CA177B" w:rsidRDefault="00CA177B" w:rsidP="00CA177B">
      <w:pPr>
        <w:pStyle w:val="Szvegtrzsbehzssal"/>
        <w:spacing w:before="120"/>
        <w:ind w:left="0"/>
        <w:rPr>
          <w:rFonts w:ascii="Verdana" w:hAnsi="Verdana"/>
          <w:sz w:val="20"/>
          <w:szCs w:val="20"/>
        </w:rPr>
      </w:pPr>
      <w:r w:rsidRPr="00CA177B">
        <w:rPr>
          <w:rFonts w:ascii="Verdana" w:hAnsi="Verdana"/>
          <w:sz w:val="20"/>
          <w:szCs w:val="20"/>
        </w:rPr>
        <w:t xml:space="preserve">A leendő Kivitelezőnek az építés során jelentkező környezetvédelmi feladatait (kommunális hulladékgyűjtés és szállítás, területrendezés, stb.) költségelnie kell, a vonatkozó jogszabályokat be kell tartania. </w:t>
      </w:r>
    </w:p>
    <w:p w:rsidR="00CA177B" w:rsidRDefault="00CA177B" w:rsidP="00CA177B">
      <w:pPr>
        <w:pStyle w:val="Szvegtrzsbehzssal"/>
        <w:spacing w:before="120"/>
        <w:ind w:left="0"/>
        <w:rPr>
          <w:rFonts w:ascii="Verdana" w:hAnsi="Verdana"/>
          <w:sz w:val="20"/>
          <w:szCs w:val="20"/>
        </w:rPr>
      </w:pPr>
      <w:r w:rsidRPr="00CA177B">
        <w:rPr>
          <w:rFonts w:ascii="Verdana" w:hAnsi="Verdana"/>
          <w:sz w:val="20"/>
          <w:szCs w:val="20"/>
        </w:rPr>
        <w:t>A fentiek alapján a kerékpárút építése ellen környezetvédelmi szempontból kifogás nem emelhető, az út a környezetvédelmi szempontoknak megfelel.</w:t>
      </w:r>
      <w:bookmarkStart w:id="5" w:name="_Toc280271295"/>
    </w:p>
    <w:p w:rsidR="00CA177B" w:rsidRPr="00CA177B" w:rsidRDefault="00CA177B" w:rsidP="00CA177B">
      <w:pPr>
        <w:pStyle w:val="Szvegtrzsbehzssal"/>
        <w:spacing w:before="120"/>
        <w:ind w:left="0"/>
        <w:rPr>
          <w:rFonts w:ascii="Verdana" w:hAnsi="Verdana"/>
          <w:b/>
          <w:sz w:val="20"/>
          <w:szCs w:val="20"/>
        </w:rPr>
      </w:pPr>
      <w:r w:rsidRPr="00CA177B">
        <w:rPr>
          <w:rFonts w:ascii="Verdana" w:hAnsi="Verdana"/>
          <w:b/>
          <w:sz w:val="20"/>
          <w:szCs w:val="20"/>
        </w:rPr>
        <w:t>Zöldfelület rendezés</w:t>
      </w:r>
      <w:bookmarkEnd w:id="5"/>
    </w:p>
    <w:p w:rsidR="00CA177B" w:rsidRPr="00CA177B" w:rsidRDefault="00CA177B" w:rsidP="00CA177B">
      <w:pPr>
        <w:pStyle w:val="Szvegtrzsbehzssal"/>
        <w:spacing w:before="120"/>
        <w:ind w:left="0"/>
        <w:rPr>
          <w:rFonts w:ascii="Verdana" w:hAnsi="Verdana"/>
          <w:sz w:val="20"/>
          <w:szCs w:val="20"/>
        </w:rPr>
      </w:pPr>
      <w:r w:rsidRPr="00CA177B">
        <w:rPr>
          <w:rFonts w:ascii="Verdana" w:hAnsi="Verdana"/>
          <w:sz w:val="20"/>
          <w:szCs w:val="20"/>
        </w:rPr>
        <w:t>Az építés után az új padkán, rézsűkön tereprendezés után humuszterítés és füvesítés szükséges.</w:t>
      </w:r>
    </w:p>
    <w:p w:rsidR="0085297E" w:rsidRDefault="0085297E" w:rsidP="00CA177B">
      <w:pPr>
        <w:spacing w:before="120"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377527" w:rsidRPr="00CA177B" w:rsidRDefault="0085297E" w:rsidP="00CA177B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  <w:r w:rsidRPr="00CA177B">
        <w:rPr>
          <w:rFonts w:ascii="Verdana" w:hAnsi="Verdana"/>
          <w:b/>
          <w:sz w:val="20"/>
          <w:szCs w:val="20"/>
        </w:rPr>
        <w:t>6.</w:t>
      </w:r>
      <w:r>
        <w:rPr>
          <w:rFonts w:ascii="Verdana" w:hAnsi="Verdana"/>
          <w:b/>
          <w:sz w:val="20"/>
          <w:szCs w:val="20"/>
        </w:rPr>
        <w:t>2</w:t>
      </w:r>
      <w:r w:rsidRPr="00CA177B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Területigénybe vétel</w:t>
      </w:r>
    </w:p>
    <w:p w:rsidR="00377527" w:rsidRDefault="0085297E" w:rsidP="00CA177B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 projekt előkészítése során elkészültek a terület igénybevételi tervek, melyek az érintettekkel egyeztetésre kerültek. A pályázat előkészítés szakaszában projektgazda megkereste az érintett ingatlanok tulajdonosait, használóit, s egyéb az ingatlanokra vonatkozó érintetteket. Az érintettek nyilatkozatban biztosították a projekt megvalósításához és fenntartásához hozzájárulásukat.</w:t>
      </w:r>
    </w:p>
    <w:p w:rsidR="0085297E" w:rsidRDefault="0085297E" w:rsidP="00CA177B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Eredményes pályázat esetén a független értékbecslés után tervezzük megkezdeni a kisajátítási, és egyéb tulajdonszerzési eljárásokat.</w:t>
      </w:r>
    </w:p>
    <w:p w:rsidR="0085297E" w:rsidRDefault="0085297E" w:rsidP="00CA177B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 pályázat „B” mellékletében táblázatba foglalva becsatolásra kerültek az érintett ingatlanok kimutatásai, valamint a hozzájáruló nyilatkozatok. Az „A” mellékletben az engedélyezési tervdokumentációk mellett a terület igénybevételi terveket is csatoltuk.</w:t>
      </w:r>
    </w:p>
    <w:p w:rsidR="006C4E0C" w:rsidRDefault="006C4E0C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br w:type="page"/>
      </w:r>
    </w:p>
    <w:p w:rsidR="0085297E" w:rsidRPr="00CA177B" w:rsidRDefault="0085297E" w:rsidP="00CA177B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 xml:space="preserve">7. </w:t>
      </w:r>
      <w:r w:rsidR="006C4E0C">
        <w:rPr>
          <w:rFonts w:ascii="Verdana" w:hAnsi="Verdana"/>
          <w:b/>
          <w:sz w:val="20"/>
          <w:szCs w:val="20"/>
        </w:rPr>
        <w:t>Térképvázlatok</w:t>
      </w:r>
    </w:p>
    <w:p w:rsidR="00377527" w:rsidRDefault="00377527" w:rsidP="006C4E0C">
      <w:pPr>
        <w:spacing w:before="120" w:after="0" w:line="240" w:lineRule="auto"/>
        <w:jc w:val="center"/>
        <w:rPr>
          <w:rFonts w:ascii="Verdana" w:hAnsi="Verdana"/>
          <w:sz w:val="20"/>
          <w:szCs w:val="20"/>
        </w:rPr>
      </w:pPr>
    </w:p>
    <w:p w:rsidR="006C4E0C" w:rsidRDefault="006C4E0C" w:rsidP="00CA177B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hu-H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-171172</wp:posOffset>
            </wp:positionH>
            <wp:positionV relativeFrom="paragraph">
              <wp:posOffset>2870</wp:posOffset>
            </wp:positionV>
            <wp:extent cx="3060939" cy="4425696"/>
            <wp:effectExtent l="19050" t="0" r="6111" b="0"/>
            <wp:wrapNone/>
            <wp:docPr id="2" name="Kép 1" descr="A.I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.I.03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0939" cy="4425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4E0C" w:rsidRDefault="006C4E0C" w:rsidP="00CA177B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</w:p>
    <w:p w:rsidR="006C4E0C" w:rsidRDefault="006C4E0C" w:rsidP="00CA177B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</w:p>
    <w:p w:rsidR="006C4E0C" w:rsidRDefault="006C4E0C" w:rsidP="00CA177B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hu-H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2399360</wp:posOffset>
            </wp:positionH>
            <wp:positionV relativeFrom="paragraph">
              <wp:posOffset>60607</wp:posOffset>
            </wp:positionV>
            <wp:extent cx="4425696" cy="2931821"/>
            <wp:effectExtent l="0" t="742950" r="0" b="725779"/>
            <wp:wrapNone/>
            <wp:docPr id="3" name="Kép 2" descr="A.II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.II.03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425696" cy="2931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4E0C" w:rsidRDefault="006C4E0C" w:rsidP="00CA177B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</w:p>
    <w:p w:rsidR="006C4E0C" w:rsidRDefault="006C4E0C" w:rsidP="00CA177B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</w:p>
    <w:p w:rsidR="006C4E0C" w:rsidRDefault="006C4E0C" w:rsidP="00CA177B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</w:p>
    <w:p w:rsidR="006C4E0C" w:rsidRDefault="006C4E0C" w:rsidP="00CA177B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</w:p>
    <w:p w:rsidR="006C4E0C" w:rsidRDefault="006C4E0C" w:rsidP="00CA177B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</w:p>
    <w:p w:rsidR="006C4E0C" w:rsidRDefault="006C4E0C" w:rsidP="00CA177B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</w:p>
    <w:p w:rsidR="006C4E0C" w:rsidRDefault="006C4E0C" w:rsidP="00CA177B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</w:p>
    <w:p w:rsidR="006C4E0C" w:rsidRDefault="006C4E0C" w:rsidP="00CA177B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</w:p>
    <w:p w:rsidR="006C4E0C" w:rsidRDefault="006C4E0C" w:rsidP="00CA177B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</w:p>
    <w:p w:rsidR="006C4E0C" w:rsidRDefault="006C4E0C" w:rsidP="00CA177B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</w:p>
    <w:p w:rsidR="006C4E0C" w:rsidRDefault="006C4E0C" w:rsidP="00CA177B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</w:p>
    <w:p w:rsidR="006C4E0C" w:rsidRDefault="006C4E0C" w:rsidP="00CA177B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</w:p>
    <w:p w:rsidR="006C4E0C" w:rsidRDefault="006C4E0C" w:rsidP="006C4E0C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</w:p>
    <w:p w:rsidR="006C4E0C" w:rsidRDefault="006C4E0C" w:rsidP="006C4E0C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</w:p>
    <w:p w:rsidR="006C4E0C" w:rsidRDefault="006C4E0C" w:rsidP="006C4E0C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</w:p>
    <w:p w:rsidR="006C4E0C" w:rsidRPr="006C4E0C" w:rsidRDefault="006C4E0C" w:rsidP="006C4E0C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</w:t>
      </w:r>
      <w:r w:rsidRPr="006C4E0C">
        <w:rPr>
          <w:rFonts w:ascii="Verdana" w:hAnsi="Verdana"/>
          <w:sz w:val="20"/>
          <w:szCs w:val="20"/>
        </w:rPr>
        <w:t>I.</w:t>
      </w:r>
      <w:r>
        <w:rPr>
          <w:rFonts w:ascii="Verdana" w:hAnsi="Verdana"/>
          <w:sz w:val="20"/>
          <w:szCs w:val="20"/>
        </w:rPr>
        <w:t xml:space="preserve"> </w:t>
      </w:r>
      <w:r w:rsidRPr="006C4E0C">
        <w:rPr>
          <w:rFonts w:ascii="Verdana" w:hAnsi="Verdana"/>
          <w:sz w:val="20"/>
          <w:szCs w:val="20"/>
        </w:rPr>
        <w:t>szakasz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II. szakasz</w:t>
      </w:r>
    </w:p>
    <w:p w:rsidR="006C4E0C" w:rsidRDefault="006C4E0C" w:rsidP="00CA177B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hu-H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904164</wp:posOffset>
            </wp:positionH>
            <wp:positionV relativeFrom="paragraph">
              <wp:posOffset>183591</wp:posOffset>
            </wp:positionV>
            <wp:extent cx="3828745" cy="3694176"/>
            <wp:effectExtent l="19050" t="0" r="305" b="0"/>
            <wp:wrapNone/>
            <wp:docPr id="4" name="Kép 3" descr="A.III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.III.03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8745" cy="3694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4E0C" w:rsidRDefault="006C4E0C" w:rsidP="00CA177B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</w:p>
    <w:p w:rsidR="006C4E0C" w:rsidRDefault="006C4E0C" w:rsidP="00CA177B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</w:p>
    <w:p w:rsidR="006C4E0C" w:rsidRPr="00CA177B" w:rsidRDefault="00BA4C76" w:rsidP="00CA177B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III. szakasz</w:t>
      </w:r>
    </w:p>
    <w:p w:rsidR="00377527" w:rsidRDefault="00377527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A4C76" w:rsidRDefault="00BA4C76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A4C76" w:rsidRDefault="00BA4C76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A4C76" w:rsidRDefault="00BA4C76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A4C76" w:rsidRDefault="00BA4C76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A4C76" w:rsidRDefault="00BA4C76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A4C76" w:rsidRDefault="00BA4C76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A4C76" w:rsidRDefault="00BA4C76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A4C76" w:rsidRDefault="00BA4C76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A4C76" w:rsidRDefault="00BA4C76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A4C76" w:rsidRDefault="00BA4C76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A4C76" w:rsidRDefault="00BA4C76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A4C76" w:rsidRDefault="00B90A13" w:rsidP="00805B58">
      <w:pPr>
        <w:spacing w:before="120"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8. Kerékpárforgalmi létesítmények</w:t>
      </w:r>
    </w:p>
    <w:p w:rsidR="00B90A13" w:rsidRDefault="00B90A13" w:rsidP="00805B58">
      <w:pPr>
        <w:spacing w:before="120"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  <w:lang w:eastAsia="hu-H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19025</wp:posOffset>
            </wp:positionH>
            <wp:positionV relativeFrom="paragraph">
              <wp:posOffset>79756</wp:posOffset>
            </wp:positionV>
            <wp:extent cx="5759958" cy="8149133"/>
            <wp:effectExtent l="19050" t="0" r="0" b="0"/>
            <wp:wrapNone/>
            <wp:docPr id="5" name="Kép 4" descr="Tervlap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rvlap1.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958" cy="8149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0A13" w:rsidRDefault="00B90A13" w:rsidP="00805B58">
      <w:pPr>
        <w:spacing w:before="120" w:after="0" w:line="240" w:lineRule="auto"/>
        <w:rPr>
          <w:rFonts w:ascii="Verdana" w:hAnsi="Verdana"/>
          <w:b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b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b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A4C76" w:rsidRDefault="00BA4C76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7F2998" w:rsidRDefault="007F2998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Hálózati ábra – csatlakozás országos kerékpárút hálózathoz</w:t>
      </w:r>
    </w:p>
    <w:p w:rsidR="00B90A13" w:rsidRDefault="00AF0F22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hu-HU"/>
        </w:rPr>
        <w:pict>
          <v:shape id="_x0000_s1038" style="position:absolute;margin-left:44.1pt;margin-top:8.9pt;width:119.3pt;height:94.7pt;z-index:251667456" coordsize="2386,1894" path="m2386,1705v-84,-21,-168,-41,-241,-71c2072,1604,2043,1556,1950,1528v-93,-28,-266,-66,-362,-62c1492,1470,1467,1514,1376,1554v-91,40,-245,96,-336,151c949,1760,890,1868,828,1881v-62,13,-109,-67,-159,-96c619,1756,575,1758,528,1705,481,1652,417,1531,387,1466v-30,-65,-29,-103,-36,-150c344,1269,357,1220,342,1183v-15,-37,-39,-35,-79,-88c223,1042,142,941,104,865,66,789,49,695,33,636,17,577,,561,7,512,14,463,57,384,77,344v20,-40,24,-48,53,-71c159,250,204,216,254,203v50,-13,89,1,177,-9c519,184,685,140,784,141v99,1,177,36,239,62c1085,229,1102,260,1155,300v53,40,121,107,186,141c1406,475,1472,490,1544,503v72,13,149,17,230,18c1855,522,1970,537,2030,512v60,-25,69,-98,106,-141c2173,328,2219,299,2251,256v32,-43,57,-99,79,-142c2352,71,2385,18,2386,e" filled="f" fillcolor="#9bbb59 [3206]" strokecolor="#00b050" strokeweight="4.5pt">
            <v:shadow color="#868686"/>
            <v:path arrowok="t"/>
          </v:shape>
        </w:pict>
      </w:r>
      <w:r>
        <w:rPr>
          <w:rFonts w:ascii="Verdana" w:hAnsi="Verdana"/>
          <w:noProof/>
          <w:sz w:val="20"/>
          <w:szCs w:val="20"/>
          <w:lang w:eastAsia="hu-HU"/>
        </w:rPr>
        <w:pict>
          <v:shape id="_x0000_s1037" style="position:absolute;margin-left:163.4pt;margin-top:12.4pt;width:223.35pt;height:85.75pt;z-index:251666432" coordsize="4467,1715" path="m,1635v111,24,223,49,333,61c443,1708,535,1715,660,1705v125,-10,280,-43,424,-70c1228,1608,1394,1586,1526,1546v132,-40,207,-84,353,-150c2025,1330,2285,1225,2400,1149v115,-76,125,-153,168,-212c2611,878,2612,836,2656,795v44,-41,99,-75,177,-106c2911,658,3019,648,3125,610v106,-38,238,-101,344,-150c3575,411,3674,358,3761,318v87,-40,130,-53,229,-97c4089,177,4274,90,4353,53,4432,16,4452,10,4467,e" filled="f" fillcolor="#9bbb59 [3206]" strokecolor="#00b050" strokeweight="4.5pt">
            <v:shadow color="#868686"/>
            <v:path arrowok="t"/>
          </v:shape>
        </w:pict>
      </w:r>
      <w:r w:rsidR="00DB181E">
        <w:rPr>
          <w:rFonts w:ascii="Verdana" w:hAnsi="Verdana"/>
          <w:noProof/>
          <w:sz w:val="20"/>
          <w:szCs w:val="20"/>
          <w:lang w:eastAsia="hu-H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-387081</wp:posOffset>
            </wp:positionH>
            <wp:positionV relativeFrom="paragraph">
              <wp:posOffset>118352</wp:posOffset>
            </wp:positionV>
            <wp:extent cx="6611752" cy="4953468"/>
            <wp:effectExtent l="19050" t="0" r="0" b="0"/>
            <wp:wrapNone/>
            <wp:docPr id="6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2115" t="18889" r="10966" b="9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752" cy="4953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AF0F22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hu-HU"/>
        </w:rPr>
        <w:pict>
          <v:oval id="_x0000_s1036" style="position:absolute;margin-left:141.6pt;margin-top:9.6pt;width:50.8pt;height:35.35pt;z-index:251665408" filled="f" strokecolor="#31849b [2408]" strokeweight="3pt"/>
        </w:pict>
      </w:r>
    </w:p>
    <w:p w:rsidR="00B90A13" w:rsidRDefault="00AF0F22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hu-HU"/>
        </w:rPr>
        <w:pict>
          <v:shapetype id="_x0000_t48" coordsize="21600,21600" o:spt="48" adj="-10080,24300,-3600,4050,-1800,4050" path="m@0@1l@2@3@4@5nfem,l21600,r,21600l,21600xe">
            <v:stroke joinstyle="miter"/>
            <v:formulas>
              <v:f eqn="val #0"/>
              <v:f eqn="val #1"/>
              <v:f eqn="val #2"/>
              <v:f eqn="val #3"/>
              <v:f eqn="val #4"/>
              <v:f eqn="val #5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  <v:h position="#4,#5"/>
            </v:handles>
            <o:callout v:ext="edit" on="t"/>
          </v:shapetype>
          <v:shape id="_x0000_s1044" type="#_x0000_t48" style="position:absolute;margin-left:376.6pt;margin-top:12.85pt;width:1in;height:48pt;z-index:251669504" adj="-19875,-25875,-5730,,,,-17880,-27315" filled="f" strokecolor="#00b050" strokeweight="2.25pt">
            <v:textbox>
              <w:txbxContent>
                <w:p w:rsidR="004D2AB5" w:rsidRDefault="004D2AB5">
                  <w:r>
                    <w:t>Balatoni kerékpárút</w:t>
                  </w:r>
                </w:p>
              </w:txbxContent>
            </v:textbox>
          </v:shape>
        </w:pict>
      </w:r>
      <w:r>
        <w:rPr>
          <w:rFonts w:ascii="Verdana" w:hAnsi="Verdana"/>
          <w:noProof/>
          <w:sz w:val="20"/>
          <w:szCs w:val="20"/>
          <w:lang w:eastAsia="hu-HU"/>
        </w:rPr>
        <w:pict>
          <v:shape id="_x0000_s1035" style="position:absolute;margin-left:163.4pt;margin-top:3.4pt;width:35.65pt;height:184.2pt;z-index:251664384" coordsize="713,3684" path="m713,3684v-20,-49,-40,-98,-53,-160c647,3462,642,3371,633,3312v-9,-59,-22,-101,-26,-141c603,3131,607,3111,607,3074v,-37,-3,-71,,-124c610,2897,625,2815,624,2756v-1,-59,-16,-118,-26,-159c588,2556,575,2537,563,2509v-12,-28,-26,-46,-36,-80c517,2395,510,2351,501,2305v-9,-46,-12,-79,-27,-150c459,2084,428,1947,412,1881v-16,-66,-29,-68,-35,-123c371,1703,379,1613,377,1554v-2,-59,-5,-91,-9,-150c364,1345,361,1264,351,1201v-10,-63,-36,-127,-45,-177c297,974,307,947,298,901,289,855,274,810,253,750,232,690,209,609,174,538,139,467,69,388,41,326,13,264,12,221,6,167,,113,3,56,6,e" filled="f" fillcolor="#c00000" strokecolor="#c0504d [3205]" strokeweight="3pt">
            <v:shadow color="#868686"/>
            <v:path arrowok="t"/>
          </v:shape>
        </w:pict>
      </w:r>
    </w:p>
    <w:p w:rsidR="00B90A13" w:rsidRDefault="00AF0F22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hu-HU"/>
        </w:rPr>
        <w:pict>
          <v:shape id="_x0000_s1039" type="#_x0000_t48" style="position:absolute;margin-left:215.65pt;margin-top:14.4pt;width:95.6pt;height:46.8pt;z-index:251668480" adj="-11139,-13385,-6213,4154,-1356,4154,-11139,-13385" filled="f" strokecolor="#31849b [2408]" strokeweight="2.25pt">
            <v:textbox>
              <w:txbxContent>
                <w:p w:rsidR="004D2AB5" w:rsidRPr="00DB181E" w:rsidRDefault="004D2AB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Csatlakozás a Balato</w:t>
                  </w:r>
                  <w:r w:rsidRPr="00DB181E">
                    <w:rPr>
                      <w:sz w:val="20"/>
                      <w:szCs w:val="20"/>
                    </w:rPr>
                    <w:t>ni kerékpárúthoz</w:t>
                  </w:r>
                </w:p>
              </w:txbxContent>
            </v:textbox>
          </v:shape>
        </w:pict>
      </w: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B90A13" w:rsidRDefault="00B90A13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7F2998" w:rsidRDefault="007F2998" w:rsidP="00805B58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AA495C" w:rsidRDefault="00AA495C" w:rsidP="00AA495C">
      <w:pPr>
        <w:jc w:val="center"/>
        <w:rPr>
          <w:rFonts w:ascii="Verdana" w:hAnsi="Verdana"/>
          <w:sz w:val="20"/>
          <w:szCs w:val="20"/>
        </w:rPr>
      </w:pPr>
    </w:p>
    <w:p w:rsidR="00AA495C" w:rsidRDefault="00AA495C" w:rsidP="00AA495C">
      <w:pPr>
        <w:jc w:val="center"/>
        <w:rPr>
          <w:rFonts w:ascii="Verdana" w:hAnsi="Verdana"/>
          <w:sz w:val="20"/>
          <w:szCs w:val="20"/>
        </w:rPr>
      </w:pPr>
    </w:p>
    <w:p w:rsidR="00AA495C" w:rsidRDefault="00AA495C" w:rsidP="00AA495C">
      <w:pPr>
        <w:jc w:val="center"/>
        <w:rPr>
          <w:rFonts w:ascii="Verdana" w:hAnsi="Verdana"/>
          <w:sz w:val="20"/>
          <w:szCs w:val="20"/>
        </w:rPr>
      </w:pPr>
    </w:p>
    <w:p w:rsidR="00AA495C" w:rsidRDefault="00AA495C" w:rsidP="00AA495C">
      <w:pPr>
        <w:jc w:val="center"/>
        <w:rPr>
          <w:rFonts w:ascii="Verdana" w:hAnsi="Verdana"/>
          <w:sz w:val="20"/>
          <w:szCs w:val="20"/>
        </w:rPr>
      </w:pPr>
    </w:p>
    <w:p w:rsidR="00AA495C" w:rsidRDefault="00AA495C" w:rsidP="00AA495C">
      <w:pPr>
        <w:jc w:val="center"/>
        <w:rPr>
          <w:rFonts w:ascii="Verdana" w:hAnsi="Verdana"/>
          <w:sz w:val="20"/>
          <w:szCs w:val="20"/>
        </w:rPr>
      </w:pPr>
    </w:p>
    <w:p w:rsidR="00AA495C" w:rsidRDefault="00AA495C" w:rsidP="00AA495C">
      <w:pPr>
        <w:jc w:val="center"/>
        <w:rPr>
          <w:rFonts w:ascii="Verdana" w:hAnsi="Verdana"/>
          <w:sz w:val="20"/>
          <w:szCs w:val="20"/>
        </w:rPr>
      </w:pPr>
    </w:p>
    <w:p w:rsidR="00AA495C" w:rsidRDefault="00AA495C" w:rsidP="00AA495C">
      <w:pPr>
        <w:jc w:val="center"/>
        <w:rPr>
          <w:rFonts w:ascii="Verdana" w:hAnsi="Verdana"/>
          <w:sz w:val="20"/>
          <w:szCs w:val="20"/>
        </w:rPr>
      </w:pPr>
    </w:p>
    <w:p w:rsidR="00AA495C" w:rsidRDefault="00AA495C" w:rsidP="00AA495C">
      <w:pPr>
        <w:jc w:val="center"/>
        <w:rPr>
          <w:rFonts w:ascii="Verdana" w:hAnsi="Verdana"/>
          <w:sz w:val="20"/>
          <w:szCs w:val="20"/>
        </w:rPr>
      </w:pPr>
    </w:p>
    <w:p w:rsidR="00AA495C" w:rsidRDefault="00AA495C" w:rsidP="00AA495C">
      <w:pPr>
        <w:jc w:val="center"/>
        <w:rPr>
          <w:rFonts w:ascii="Verdana" w:hAnsi="Verdana"/>
          <w:sz w:val="20"/>
          <w:szCs w:val="20"/>
        </w:rPr>
      </w:pPr>
    </w:p>
    <w:p w:rsidR="00AA495C" w:rsidRDefault="00AA495C" w:rsidP="00AA495C">
      <w:pPr>
        <w:jc w:val="center"/>
        <w:rPr>
          <w:rFonts w:ascii="Verdana" w:hAnsi="Verdana"/>
          <w:sz w:val="20"/>
          <w:szCs w:val="20"/>
        </w:rPr>
      </w:pPr>
    </w:p>
    <w:p w:rsidR="00AA495C" w:rsidRDefault="00AA495C" w:rsidP="00AA495C">
      <w:pPr>
        <w:jc w:val="center"/>
        <w:rPr>
          <w:rFonts w:ascii="Verdana" w:hAnsi="Verdana"/>
          <w:sz w:val="20"/>
          <w:szCs w:val="20"/>
        </w:rPr>
      </w:pPr>
    </w:p>
    <w:p w:rsidR="00AA495C" w:rsidRDefault="00AA495C" w:rsidP="00AA495C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9. Projekt ütemterv</w:t>
      </w:r>
    </w:p>
    <w:tbl>
      <w:tblPr>
        <w:tblpPr w:leftFromText="141" w:rightFromText="141" w:vertAnchor="text" w:horzAnchor="margin" w:tblpY="197"/>
        <w:tblW w:w="88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00"/>
      </w:tblPr>
      <w:tblGrid>
        <w:gridCol w:w="2025"/>
        <w:gridCol w:w="60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AA495C" w:rsidRPr="00C269F3" w:rsidTr="00AA495C">
        <w:trPr>
          <w:trHeight w:val="270"/>
        </w:trPr>
        <w:tc>
          <w:tcPr>
            <w:tcW w:w="8862" w:type="dxa"/>
            <w:gridSpan w:val="13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269F3">
              <w:rPr>
                <w:rFonts w:ascii="Verdana" w:hAnsi="Verdana" w:cs="Arial"/>
                <w:sz w:val="20"/>
                <w:szCs w:val="20"/>
              </w:rPr>
              <w:t>A projekt tevékenységeinek ütemezése</w:t>
            </w:r>
          </w:p>
        </w:tc>
      </w:tr>
      <w:tr w:rsidR="00AA495C" w:rsidRPr="00C269F3" w:rsidTr="00AA495C">
        <w:trPr>
          <w:trHeight w:val="270"/>
        </w:trPr>
        <w:tc>
          <w:tcPr>
            <w:tcW w:w="2025" w:type="dxa"/>
            <w:tcBorders>
              <w:top w:val="single" w:sz="12" w:space="0" w:color="auto"/>
              <w:bottom w:val="single" w:sz="4" w:space="0" w:color="000000"/>
              <w:right w:val="single" w:sz="12" w:space="0" w:color="auto"/>
            </w:tcBorders>
            <w:noWrap/>
          </w:tcPr>
          <w:p w:rsidR="00AA495C" w:rsidRPr="00C269F3" w:rsidRDefault="00AA495C" w:rsidP="00AA495C">
            <w:pPr>
              <w:rPr>
                <w:rFonts w:ascii="Verdana" w:hAnsi="Verdana" w:cs="Arial"/>
                <w:sz w:val="16"/>
                <w:szCs w:val="16"/>
              </w:rPr>
            </w:pPr>
            <w:r w:rsidRPr="00C269F3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230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269F3">
              <w:rPr>
                <w:rFonts w:ascii="Verdana" w:hAnsi="Verdana"/>
                <w:sz w:val="16"/>
                <w:szCs w:val="16"/>
              </w:rPr>
              <w:t>2011</w:t>
            </w:r>
          </w:p>
        </w:tc>
        <w:tc>
          <w:tcPr>
            <w:tcW w:w="226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269F3">
              <w:rPr>
                <w:rFonts w:ascii="Verdana" w:hAnsi="Verdana"/>
                <w:sz w:val="16"/>
                <w:szCs w:val="16"/>
              </w:rPr>
              <w:t>2012</w:t>
            </w:r>
          </w:p>
        </w:tc>
        <w:tc>
          <w:tcPr>
            <w:tcW w:w="226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269F3">
              <w:rPr>
                <w:rFonts w:ascii="Verdana" w:hAnsi="Verdana"/>
                <w:sz w:val="16"/>
                <w:szCs w:val="16"/>
              </w:rPr>
              <w:t>2013</w:t>
            </w:r>
          </w:p>
        </w:tc>
      </w:tr>
      <w:tr w:rsidR="00AA495C" w:rsidRPr="00C269F3" w:rsidTr="00AA495C">
        <w:trPr>
          <w:trHeight w:val="270"/>
        </w:trPr>
        <w:tc>
          <w:tcPr>
            <w:tcW w:w="2025" w:type="dxa"/>
            <w:tcBorders>
              <w:top w:val="single" w:sz="4" w:space="0" w:color="000000"/>
              <w:bottom w:val="single" w:sz="12" w:space="0" w:color="auto"/>
              <w:right w:val="single" w:sz="12" w:space="0" w:color="auto"/>
            </w:tcBorders>
            <w:noWrap/>
          </w:tcPr>
          <w:p w:rsidR="00AA495C" w:rsidRPr="00C269F3" w:rsidRDefault="00AA495C" w:rsidP="00AA495C">
            <w:pPr>
              <w:rPr>
                <w:rFonts w:ascii="Verdana" w:hAnsi="Verdana" w:cs="Arial"/>
                <w:sz w:val="16"/>
                <w:szCs w:val="16"/>
              </w:rPr>
            </w:pPr>
            <w:r w:rsidRPr="00C269F3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noWrap/>
          </w:tcPr>
          <w:p w:rsidR="00AA495C" w:rsidRPr="00C269F3" w:rsidRDefault="00AA495C" w:rsidP="00AA495C">
            <w:pPr>
              <w:rPr>
                <w:rFonts w:ascii="Verdana" w:hAnsi="Verdana"/>
                <w:sz w:val="16"/>
                <w:szCs w:val="16"/>
              </w:rPr>
            </w:pPr>
            <w:r w:rsidRPr="00C269F3">
              <w:rPr>
                <w:rFonts w:ascii="Verdana" w:hAnsi="Verdana"/>
                <w:sz w:val="16"/>
                <w:szCs w:val="16"/>
              </w:rPr>
              <w:t>1.n.</w:t>
            </w:r>
          </w:p>
          <w:p w:rsidR="00AA495C" w:rsidRPr="00C269F3" w:rsidRDefault="00AA495C" w:rsidP="00AA495C">
            <w:pPr>
              <w:rPr>
                <w:rFonts w:ascii="Verdana" w:hAnsi="Verdana"/>
                <w:sz w:val="16"/>
                <w:szCs w:val="16"/>
              </w:rPr>
            </w:pPr>
            <w:r w:rsidRPr="00C269F3">
              <w:rPr>
                <w:rFonts w:ascii="Verdana" w:hAnsi="Verdana"/>
                <w:sz w:val="16"/>
                <w:szCs w:val="16"/>
              </w:rPr>
              <w:t>év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12" w:space="0" w:color="auto"/>
            </w:tcBorders>
            <w:noWrap/>
          </w:tcPr>
          <w:p w:rsidR="00AA495C" w:rsidRPr="00C269F3" w:rsidRDefault="00AA495C" w:rsidP="00AA495C">
            <w:pPr>
              <w:rPr>
                <w:rFonts w:ascii="Verdana" w:hAnsi="Verdana"/>
                <w:sz w:val="16"/>
                <w:szCs w:val="16"/>
              </w:rPr>
            </w:pPr>
            <w:r w:rsidRPr="00C269F3">
              <w:rPr>
                <w:rFonts w:ascii="Verdana" w:hAnsi="Verdana"/>
                <w:sz w:val="16"/>
                <w:szCs w:val="16"/>
              </w:rPr>
              <w:t>2.n.</w:t>
            </w:r>
          </w:p>
          <w:p w:rsidR="00AA495C" w:rsidRPr="00C269F3" w:rsidRDefault="00AA495C" w:rsidP="00AA495C">
            <w:pPr>
              <w:rPr>
                <w:rFonts w:ascii="Verdana" w:hAnsi="Verdana"/>
                <w:sz w:val="16"/>
                <w:szCs w:val="16"/>
              </w:rPr>
            </w:pPr>
            <w:r w:rsidRPr="00C269F3">
              <w:rPr>
                <w:rFonts w:ascii="Verdana" w:hAnsi="Verdana"/>
                <w:sz w:val="16"/>
                <w:szCs w:val="16"/>
              </w:rPr>
              <w:t>év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12" w:space="0" w:color="auto"/>
            </w:tcBorders>
            <w:noWrap/>
          </w:tcPr>
          <w:p w:rsidR="00AA495C" w:rsidRPr="00C269F3" w:rsidRDefault="00AA495C" w:rsidP="00AA495C">
            <w:pPr>
              <w:rPr>
                <w:rFonts w:ascii="Verdana" w:hAnsi="Verdana"/>
                <w:sz w:val="16"/>
                <w:szCs w:val="16"/>
              </w:rPr>
            </w:pPr>
            <w:r w:rsidRPr="00C269F3">
              <w:rPr>
                <w:rFonts w:ascii="Verdana" w:hAnsi="Verdana"/>
                <w:sz w:val="16"/>
                <w:szCs w:val="16"/>
              </w:rPr>
              <w:t>3.n.</w:t>
            </w:r>
          </w:p>
          <w:p w:rsidR="00AA495C" w:rsidRPr="00C269F3" w:rsidRDefault="00AA495C" w:rsidP="00AA495C">
            <w:pPr>
              <w:rPr>
                <w:rFonts w:ascii="Verdana" w:hAnsi="Verdana"/>
                <w:sz w:val="16"/>
                <w:szCs w:val="16"/>
              </w:rPr>
            </w:pPr>
            <w:r w:rsidRPr="00C269F3">
              <w:rPr>
                <w:rFonts w:ascii="Verdana" w:hAnsi="Verdana"/>
                <w:sz w:val="16"/>
                <w:szCs w:val="16"/>
              </w:rPr>
              <w:t>év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12" w:space="0" w:color="auto"/>
              <w:right w:val="single" w:sz="12" w:space="0" w:color="auto"/>
            </w:tcBorders>
            <w:noWrap/>
          </w:tcPr>
          <w:p w:rsidR="00AA495C" w:rsidRPr="00C269F3" w:rsidRDefault="00AA495C" w:rsidP="00AA495C">
            <w:pPr>
              <w:rPr>
                <w:rFonts w:ascii="Verdana" w:hAnsi="Verdana"/>
                <w:sz w:val="16"/>
                <w:szCs w:val="16"/>
              </w:rPr>
            </w:pPr>
            <w:r w:rsidRPr="00C269F3">
              <w:rPr>
                <w:rFonts w:ascii="Verdana" w:hAnsi="Verdana"/>
                <w:sz w:val="16"/>
                <w:szCs w:val="16"/>
              </w:rPr>
              <w:t>4.n.</w:t>
            </w:r>
          </w:p>
          <w:p w:rsidR="00AA495C" w:rsidRPr="00C269F3" w:rsidRDefault="00AA495C" w:rsidP="00AA495C">
            <w:pPr>
              <w:rPr>
                <w:rFonts w:ascii="Verdana" w:hAnsi="Verdana"/>
                <w:sz w:val="16"/>
                <w:szCs w:val="16"/>
              </w:rPr>
            </w:pPr>
            <w:r w:rsidRPr="00C269F3">
              <w:rPr>
                <w:rFonts w:ascii="Verdana" w:hAnsi="Verdana"/>
                <w:sz w:val="16"/>
                <w:szCs w:val="16"/>
              </w:rPr>
              <w:t>év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noWrap/>
          </w:tcPr>
          <w:p w:rsidR="00AA495C" w:rsidRPr="00C269F3" w:rsidRDefault="00AA495C" w:rsidP="00AA495C">
            <w:pPr>
              <w:rPr>
                <w:rFonts w:ascii="Verdana" w:hAnsi="Verdana"/>
                <w:sz w:val="16"/>
                <w:szCs w:val="16"/>
              </w:rPr>
            </w:pPr>
            <w:r w:rsidRPr="00C269F3">
              <w:rPr>
                <w:rFonts w:ascii="Verdana" w:hAnsi="Verdana"/>
                <w:sz w:val="16"/>
                <w:szCs w:val="16"/>
              </w:rPr>
              <w:t>1.n.</w:t>
            </w:r>
          </w:p>
          <w:p w:rsidR="00AA495C" w:rsidRPr="00C269F3" w:rsidRDefault="00AA495C" w:rsidP="00AA495C">
            <w:pPr>
              <w:rPr>
                <w:rFonts w:ascii="Verdana" w:hAnsi="Verdana"/>
                <w:sz w:val="16"/>
                <w:szCs w:val="16"/>
              </w:rPr>
            </w:pPr>
            <w:r w:rsidRPr="00C269F3">
              <w:rPr>
                <w:rFonts w:ascii="Verdana" w:hAnsi="Verdana"/>
                <w:sz w:val="16"/>
                <w:szCs w:val="16"/>
              </w:rPr>
              <w:t>év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12" w:space="0" w:color="auto"/>
            </w:tcBorders>
            <w:noWrap/>
          </w:tcPr>
          <w:p w:rsidR="00AA495C" w:rsidRPr="00C269F3" w:rsidRDefault="00AA495C" w:rsidP="00AA495C">
            <w:pPr>
              <w:rPr>
                <w:rFonts w:ascii="Verdana" w:hAnsi="Verdana"/>
                <w:sz w:val="16"/>
                <w:szCs w:val="16"/>
              </w:rPr>
            </w:pPr>
            <w:r w:rsidRPr="00C269F3">
              <w:rPr>
                <w:rFonts w:ascii="Verdana" w:hAnsi="Verdana"/>
                <w:sz w:val="16"/>
                <w:szCs w:val="16"/>
              </w:rPr>
              <w:t>2.n.</w:t>
            </w:r>
          </w:p>
          <w:p w:rsidR="00AA495C" w:rsidRPr="00C269F3" w:rsidRDefault="00AA495C" w:rsidP="00AA495C">
            <w:pPr>
              <w:rPr>
                <w:rFonts w:ascii="Verdana" w:hAnsi="Verdana"/>
                <w:sz w:val="16"/>
                <w:szCs w:val="16"/>
              </w:rPr>
            </w:pPr>
            <w:r w:rsidRPr="00C269F3">
              <w:rPr>
                <w:rFonts w:ascii="Verdana" w:hAnsi="Verdana"/>
                <w:sz w:val="16"/>
                <w:szCs w:val="16"/>
              </w:rPr>
              <w:t>év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12" w:space="0" w:color="auto"/>
            </w:tcBorders>
            <w:noWrap/>
          </w:tcPr>
          <w:p w:rsidR="00AA495C" w:rsidRPr="00C269F3" w:rsidRDefault="00AA495C" w:rsidP="00AA495C">
            <w:pPr>
              <w:rPr>
                <w:rFonts w:ascii="Verdana" w:hAnsi="Verdana"/>
                <w:sz w:val="16"/>
                <w:szCs w:val="16"/>
              </w:rPr>
            </w:pPr>
            <w:r w:rsidRPr="00C269F3">
              <w:rPr>
                <w:rFonts w:ascii="Verdana" w:hAnsi="Verdana"/>
                <w:sz w:val="16"/>
                <w:szCs w:val="16"/>
              </w:rPr>
              <w:t>3.n.</w:t>
            </w:r>
          </w:p>
          <w:p w:rsidR="00AA495C" w:rsidRPr="00C269F3" w:rsidRDefault="00AA495C" w:rsidP="00AA495C">
            <w:pPr>
              <w:rPr>
                <w:rFonts w:ascii="Verdana" w:hAnsi="Verdana"/>
                <w:sz w:val="16"/>
                <w:szCs w:val="16"/>
              </w:rPr>
            </w:pPr>
            <w:r w:rsidRPr="00C269F3">
              <w:rPr>
                <w:rFonts w:ascii="Verdana" w:hAnsi="Verdana"/>
                <w:sz w:val="16"/>
                <w:szCs w:val="16"/>
              </w:rPr>
              <w:t>év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12" w:space="0" w:color="auto"/>
              <w:right w:val="single" w:sz="12" w:space="0" w:color="auto"/>
            </w:tcBorders>
            <w:noWrap/>
          </w:tcPr>
          <w:p w:rsidR="00AA495C" w:rsidRPr="00C269F3" w:rsidRDefault="00AA495C" w:rsidP="00AA495C">
            <w:pPr>
              <w:rPr>
                <w:rFonts w:ascii="Verdana" w:hAnsi="Verdana"/>
                <w:sz w:val="16"/>
                <w:szCs w:val="16"/>
              </w:rPr>
            </w:pPr>
            <w:r w:rsidRPr="00C269F3">
              <w:rPr>
                <w:rFonts w:ascii="Verdana" w:hAnsi="Verdana"/>
                <w:sz w:val="16"/>
                <w:szCs w:val="16"/>
              </w:rPr>
              <w:t>4.n.</w:t>
            </w:r>
          </w:p>
          <w:p w:rsidR="00AA495C" w:rsidRPr="00C269F3" w:rsidRDefault="00AA495C" w:rsidP="00AA495C">
            <w:pPr>
              <w:rPr>
                <w:rFonts w:ascii="Verdana" w:hAnsi="Verdana"/>
                <w:sz w:val="16"/>
                <w:szCs w:val="16"/>
              </w:rPr>
            </w:pPr>
            <w:r w:rsidRPr="00C269F3">
              <w:rPr>
                <w:rFonts w:ascii="Verdana" w:hAnsi="Verdana"/>
                <w:sz w:val="16"/>
                <w:szCs w:val="16"/>
              </w:rPr>
              <w:t>év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noWrap/>
          </w:tcPr>
          <w:p w:rsidR="00AA495C" w:rsidRPr="00C269F3" w:rsidRDefault="00AA495C" w:rsidP="00AA495C">
            <w:pPr>
              <w:rPr>
                <w:rFonts w:ascii="Verdana" w:hAnsi="Verdana"/>
                <w:sz w:val="16"/>
                <w:szCs w:val="16"/>
              </w:rPr>
            </w:pPr>
            <w:r w:rsidRPr="00C269F3">
              <w:rPr>
                <w:rFonts w:ascii="Verdana" w:hAnsi="Verdana"/>
                <w:sz w:val="16"/>
                <w:szCs w:val="16"/>
              </w:rPr>
              <w:t>1.n.</w:t>
            </w:r>
          </w:p>
          <w:p w:rsidR="00AA495C" w:rsidRPr="00C269F3" w:rsidRDefault="00AA495C" w:rsidP="00AA495C">
            <w:pPr>
              <w:rPr>
                <w:rFonts w:ascii="Verdana" w:hAnsi="Verdana"/>
                <w:sz w:val="16"/>
                <w:szCs w:val="16"/>
              </w:rPr>
            </w:pPr>
            <w:r w:rsidRPr="00C269F3">
              <w:rPr>
                <w:rFonts w:ascii="Verdana" w:hAnsi="Verdana"/>
                <w:sz w:val="16"/>
                <w:szCs w:val="16"/>
              </w:rPr>
              <w:t>év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12" w:space="0" w:color="auto"/>
            </w:tcBorders>
            <w:noWrap/>
          </w:tcPr>
          <w:p w:rsidR="00AA495C" w:rsidRPr="00C269F3" w:rsidRDefault="00AA495C" w:rsidP="00AA495C">
            <w:pPr>
              <w:rPr>
                <w:rFonts w:ascii="Verdana" w:hAnsi="Verdana"/>
                <w:sz w:val="16"/>
                <w:szCs w:val="16"/>
              </w:rPr>
            </w:pPr>
            <w:r w:rsidRPr="00C269F3">
              <w:rPr>
                <w:rFonts w:ascii="Verdana" w:hAnsi="Verdana"/>
                <w:sz w:val="16"/>
                <w:szCs w:val="16"/>
              </w:rPr>
              <w:t>2.n.</w:t>
            </w:r>
          </w:p>
          <w:p w:rsidR="00AA495C" w:rsidRPr="00C269F3" w:rsidRDefault="00AA495C" w:rsidP="00AA495C">
            <w:pPr>
              <w:rPr>
                <w:rFonts w:ascii="Verdana" w:hAnsi="Verdana"/>
                <w:sz w:val="16"/>
                <w:szCs w:val="16"/>
              </w:rPr>
            </w:pPr>
            <w:r w:rsidRPr="00C269F3">
              <w:rPr>
                <w:rFonts w:ascii="Verdana" w:hAnsi="Verdana"/>
                <w:sz w:val="16"/>
                <w:szCs w:val="16"/>
              </w:rPr>
              <w:t>év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12" w:space="0" w:color="auto"/>
            </w:tcBorders>
            <w:noWrap/>
          </w:tcPr>
          <w:p w:rsidR="00AA495C" w:rsidRPr="00C269F3" w:rsidRDefault="00AA495C" w:rsidP="00AA495C">
            <w:pPr>
              <w:rPr>
                <w:rFonts w:ascii="Verdana" w:hAnsi="Verdana"/>
                <w:sz w:val="16"/>
                <w:szCs w:val="16"/>
              </w:rPr>
            </w:pPr>
            <w:r w:rsidRPr="00C269F3">
              <w:rPr>
                <w:rFonts w:ascii="Verdana" w:hAnsi="Verdana"/>
                <w:sz w:val="16"/>
                <w:szCs w:val="16"/>
              </w:rPr>
              <w:t>3.n.</w:t>
            </w:r>
          </w:p>
          <w:p w:rsidR="00AA495C" w:rsidRPr="00C269F3" w:rsidRDefault="00AA495C" w:rsidP="00AA495C">
            <w:pPr>
              <w:rPr>
                <w:rFonts w:ascii="Verdana" w:hAnsi="Verdana"/>
                <w:sz w:val="16"/>
                <w:szCs w:val="16"/>
              </w:rPr>
            </w:pPr>
            <w:r w:rsidRPr="00C269F3">
              <w:rPr>
                <w:rFonts w:ascii="Verdana" w:hAnsi="Verdana"/>
                <w:sz w:val="16"/>
                <w:szCs w:val="16"/>
              </w:rPr>
              <w:t>év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12" w:space="0" w:color="auto"/>
            </w:tcBorders>
            <w:noWrap/>
          </w:tcPr>
          <w:p w:rsidR="00AA495C" w:rsidRPr="00C269F3" w:rsidRDefault="00AA495C" w:rsidP="00AA495C">
            <w:pPr>
              <w:rPr>
                <w:rFonts w:ascii="Verdana" w:hAnsi="Verdana"/>
                <w:sz w:val="16"/>
                <w:szCs w:val="16"/>
              </w:rPr>
            </w:pPr>
            <w:r w:rsidRPr="00C269F3">
              <w:rPr>
                <w:rFonts w:ascii="Verdana" w:hAnsi="Verdana"/>
                <w:sz w:val="16"/>
                <w:szCs w:val="16"/>
              </w:rPr>
              <w:t>4.n.</w:t>
            </w:r>
          </w:p>
          <w:p w:rsidR="00AA495C" w:rsidRPr="00C269F3" w:rsidRDefault="00AA495C" w:rsidP="00AA495C">
            <w:pPr>
              <w:rPr>
                <w:rFonts w:ascii="Verdana" w:hAnsi="Verdana"/>
                <w:sz w:val="16"/>
                <w:szCs w:val="16"/>
              </w:rPr>
            </w:pPr>
            <w:r w:rsidRPr="00C269F3">
              <w:rPr>
                <w:rFonts w:ascii="Verdana" w:hAnsi="Verdana"/>
                <w:sz w:val="16"/>
                <w:szCs w:val="16"/>
              </w:rPr>
              <w:t>év</w:t>
            </w:r>
          </w:p>
        </w:tc>
      </w:tr>
      <w:tr w:rsidR="00AA495C" w:rsidRPr="00C269F3" w:rsidTr="00AA495C">
        <w:trPr>
          <w:trHeight w:val="255"/>
        </w:trPr>
        <w:tc>
          <w:tcPr>
            <w:tcW w:w="2025" w:type="dxa"/>
            <w:tcBorders>
              <w:top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BFBFBF"/>
            <w:noWrap/>
            <w:vAlign w:val="center"/>
          </w:tcPr>
          <w:p w:rsidR="00AA495C" w:rsidRPr="00C269F3" w:rsidRDefault="00AA495C" w:rsidP="00AA495C">
            <w:pPr>
              <w:rPr>
                <w:rFonts w:ascii="Verdana" w:hAnsi="Verdana" w:cs="Arial"/>
                <w:b/>
                <w:sz w:val="14"/>
                <w:szCs w:val="14"/>
              </w:rPr>
            </w:pPr>
            <w:r w:rsidRPr="00C269F3">
              <w:rPr>
                <w:rFonts w:ascii="Verdana" w:hAnsi="Verdana" w:cs="Arial"/>
                <w:b/>
                <w:sz w:val="14"/>
                <w:szCs w:val="14"/>
              </w:rPr>
              <w:t xml:space="preserve">Előkészítési szakasz 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AA495C" w:rsidRPr="00C269F3" w:rsidTr="00AA495C">
        <w:trPr>
          <w:trHeight w:val="293"/>
        </w:trPr>
        <w:tc>
          <w:tcPr>
            <w:tcW w:w="2025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AA495C" w:rsidRPr="00C269F3" w:rsidRDefault="00AF0F22" w:rsidP="00AA495C">
            <w:pPr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noProof/>
                <w:sz w:val="14"/>
                <w:szCs w:val="1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73" type="#_x0000_t32" style="position:absolute;margin-left:95.85pt;margin-top:8.15pt;width:37.55pt;height:0;z-index:251671552;mso-position-horizontal-relative:text;mso-position-vertical-relative:text" o:connectortype="straight" strokecolor="#c0504d" strokeweight="4.5pt">
                  <v:shadow color="#868686"/>
                </v:shape>
              </w:pict>
            </w:r>
            <w:r w:rsidR="00AA495C" w:rsidRPr="00C269F3">
              <w:rPr>
                <w:rFonts w:ascii="Verdana" w:hAnsi="Verdana" w:cs="Arial"/>
                <w:sz w:val="14"/>
                <w:szCs w:val="14"/>
              </w:rPr>
              <w:t>Engedélytervek elkészítése</w:t>
            </w:r>
          </w:p>
        </w:tc>
        <w:tc>
          <w:tcPr>
            <w:tcW w:w="600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AA495C" w:rsidRPr="00C269F3" w:rsidTr="00AA495C">
        <w:trPr>
          <w:trHeight w:val="255"/>
        </w:trPr>
        <w:tc>
          <w:tcPr>
            <w:tcW w:w="2025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AA495C" w:rsidRPr="00C269F3" w:rsidRDefault="00AA495C" w:rsidP="00AA495C">
            <w:pPr>
              <w:rPr>
                <w:rFonts w:ascii="Verdana" w:hAnsi="Verdana"/>
                <w:sz w:val="14"/>
                <w:szCs w:val="14"/>
              </w:rPr>
            </w:pPr>
            <w:r w:rsidRPr="00C269F3">
              <w:rPr>
                <w:rFonts w:ascii="Verdana" w:hAnsi="Verdana"/>
                <w:sz w:val="14"/>
                <w:szCs w:val="14"/>
              </w:rPr>
              <w:t>Engedélyeztetés</w:t>
            </w:r>
          </w:p>
        </w:tc>
        <w:tc>
          <w:tcPr>
            <w:tcW w:w="600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F0F22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noProof/>
                <w:sz w:val="16"/>
                <w:szCs w:val="16"/>
              </w:rPr>
              <w:pict>
                <v:shape id="_x0000_s1074" type="#_x0000_t32" style="position:absolute;left:0;text-align:left;margin-left:2.15pt;margin-top:5.95pt;width:26.95pt;height:0;z-index:251672576;mso-position-horizontal-relative:text;mso-position-vertical-relative:text" o:connectortype="straight" strokecolor="#c0504d" strokeweight="4.5pt">
                  <v:shadow color="#868686"/>
                </v:shape>
              </w:pict>
            </w: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AA495C" w:rsidRPr="00C269F3" w:rsidTr="00AA495C">
        <w:trPr>
          <w:trHeight w:val="255"/>
        </w:trPr>
        <w:tc>
          <w:tcPr>
            <w:tcW w:w="2025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AA495C" w:rsidRPr="00C269F3" w:rsidRDefault="00AA495C" w:rsidP="00AA495C">
            <w:pPr>
              <w:rPr>
                <w:rFonts w:ascii="Verdana" w:hAnsi="Verdana"/>
                <w:sz w:val="14"/>
                <w:szCs w:val="14"/>
              </w:rPr>
            </w:pPr>
            <w:r w:rsidRPr="00C269F3">
              <w:rPr>
                <w:rFonts w:ascii="Verdana" w:hAnsi="Verdana"/>
                <w:sz w:val="14"/>
                <w:szCs w:val="14"/>
              </w:rPr>
              <w:t>Kiviteli tervek elkészítése</w:t>
            </w:r>
          </w:p>
        </w:tc>
        <w:tc>
          <w:tcPr>
            <w:tcW w:w="600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noWrap/>
          </w:tcPr>
          <w:p w:rsidR="00AA495C" w:rsidRPr="00C269F3" w:rsidRDefault="00AF0F22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noProof/>
                <w:sz w:val="16"/>
                <w:szCs w:val="16"/>
              </w:rPr>
              <w:pict>
                <v:shape id="_x0000_s1075" type="#_x0000_t32" style="position:absolute;left:0;text-align:left;margin-left:1.4pt;margin-top:4.7pt;width:22.6pt;height:.05pt;z-index:251673600;mso-position-horizontal-relative:text;mso-position-vertical-relative:text" o:connectortype="straight" strokecolor="#c0504d" strokeweight="4.5pt">
                  <v:shadow color="#868686"/>
                </v:shape>
              </w:pict>
            </w:r>
          </w:p>
        </w:tc>
        <w:tc>
          <w:tcPr>
            <w:tcW w:w="567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AA495C" w:rsidRPr="00C269F3" w:rsidTr="00AA495C">
        <w:trPr>
          <w:trHeight w:val="255"/>
        </w:trPr>
        <w:tc>
          <w:tcPr>
            <w:tcW w:w="2025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BFBFBF"/>
            <w:noWrap/>
            <w:vAlign w:val="center"/>
          </w:tcPr>
          <w:p w:rsidR="00AA495C" w:rsidRPr="00C269F3" w:rsidRDefault="00AA495C" w:rsidP="00AA495C">
            <w:pPr>
              <w:rPr>
                <w:rFonts w:ascii="Verdana" w:hAnsi="Verdana" w:cs="Arial"/>
                <w:b/>
                <w:sz w:val="14"/>
                <w:szCs w:val="14"/>
              </w:rPr>
            </w:pPr>
            <w:r w:rsidRPr="00C269F3">
              <w:rPr>
                <w:rFonts w:ascii="Verdana" w:hAnsi="Verdana" w:cs="Arial"/>
                <w:b/>
                <w:sz w:val="14"/>
                <w:szCs w:val="14"/>
              </w:rPr>
              <w:t xml:space="preserve">Pályázati szakasz </w:t>
            </w:r>
          </w:p>
        </w:tc>
        <w:tc>
          <w:tcPr>
            <w:tcW w:w="600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AA495C" w:rsidRPr="00C269F3" w:rsidTr="00AA495C">
        <w:trPr>
          <w:trHeight w:val="255"/>
        </w:trPr>
        <w:tc>
          <w:tcPr>
            <w:tcW w:w="2025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AA495C" w:rsidRPr="00C269F3" w:rsidRDefault="00AA495C" w:rsidP="00AA495C">
            <w:pPr>
              <w:rPr>
                <w:rFonts w:ascii="Verdana" w:hAnsi="Verdana" w:cs="Arial"/>
                <w:sz w:val="14"/>
                <w:szCs w:val="14"/>
              </w:rPr>
            </w:pPr>
            <w:r w:rsidRPr="00C269F3">
              <w:rPr>
                <w:rFonts w:ascii="Verdana" w:hAnsi="Verdana" w:cs="Arial"/>
                <w:sz w:val="14"/>
                <w:szCs w:val="14"/>
              </w:rPr>
              <w:t>Pályázat elkészítése, beadása</w:t>
            </w:r>
          </w:p>
        </w:tc>
        <w:tc>
          <w:tcPr>
            <w:tcW w:w="600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F0F22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noProof/>
                <w:sz w:val="16"/>
                <w:szCs w:val="16"/>
              </w:rPr>
              <w:pict>
                <v:shape id="_x0000_s1076" type="#_x0000_t32" style="position:absolute;left:0;text-align:left;margin-left:3.85pt;margin-top:7.5pt;width:27.3pt;height:.05pt;z-index:251674624;mso-position-horizontal-relative:text;mso-position-vertical-relative:text" o:connectortype="straight" strokecolor="#9bbb59" strokeweight="4.5pt">
                  <v:shadow color="#868686"/>
                </v:shape>
              </w:pict>
            </w: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AA495C" w:rsidRPr="00C269F3" w:rsidTr="00AA495C">
        <w:trPr>
          <w:trHeight w:val="255"/>
        </w:trPr>
        <w:tc>
          <w:tcPr>
            <w:tcW w:w="2025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AA495C" w:rsidRPr="00C269F3" w:rsidRDefault="00AA495C" w:rsidP="00AA495C">
            <w:pPr>
              <w:rPr>
                <w:rFonts w:ascii="Verdana" w:hAnsi="Verdana" w:cs="Arial"/>
                <w:sz w:val="14"/>
                <w:szCs w:val="14"/>
              </w:rPr>
            </w:pPr>
            <w:r w:rsidRPr="00C269F3">
              <w:rPr>
                <w:rFonts w:ascii="Verdana" w:hAnsi="Verdana" w:cs="Arial"/>
                <w:sz w:val="14"/>
                <w:szCs w:val="14"/>
              </w:rPr>
              <w:t>Pályázat elbírálása, döntés</w:t>
            </w:r>
          </w:p>
        </w:tc>
        <w:tc>
          <w:tcPr>
            <w:tcW w:w="600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F0F22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noProof/>
                <w:sz w:val="16"/>
                <w:szCs w:val="16"/>
              </w:rPr>
              <w:pict>
                <v:shape id="_x0000_s1077" type="#_x0000_t32" style="position:absolute;left:0;text-align:left;margin-left:2.8pt;margin-top:7.5pt;width:27.3pt;height:.05pt;z-index:251675648;mso-position-horizontal-relative:text;mso-position-vertical-relative:text" o:connectortype="straight" strokecolor="#9bbb59" strokeweight="4.5pt">
                  <v:shadow color="#868686"/>
                </v:shape>
              </w:pict>
            </w:r>
          </w:p>
        </w:tc>
        <w:tc>
          <w:tcPr>
            <w:tcW w:w="567" w:type="dxa"/>
            <w:tcBorders>
              <w:righ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AA495C" w:rsidRPr="00C269F3" w:rsidTr="00AA495C">
        <w:trPr>
          <w:trHeight w:val="255"/>
        </w:trPr>
        <w:tc>
          <w:tcPr>
            <w:tcW w:w="2025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AA495C" w:rsidRPr="00C269F3" w:rsidRDefault="00AA495C" w:rsidP="00AA495C">
            <w:pPr>
              <w:rPr>
                <w:rFonts w:ascii="Verdana" w:hAnsi="Verdana" w:cs="Arial"/>
                <w:sz w:val="14"/>
                <w:szCs w:val="14"/>
              </w:rPr>
            </w:pPr>
            <w:r w:rsidRPr="00C269F3">
              <w:rPr>
                <w:rFonts w:ascii="Verdana" w:hAnsi="Verdana" w:cs="Arial"/>
                <w:sz w:val="14"/>
                <w:szCs w:val="14"/>
              </w:rPr>
              <w:t>TSZ előkészítése, megkötése</w:t>
            </w:r>
          </w:p>
        </w:tc>
        <w:tc>
          <w:tcPr>
            <w:tcW w:w="600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noWrap/>
          </w:tcPr>
          <w:p w:rsidR="00AA495C" w:rsidRPr="00C269F3" w:rsidRDefault="00AF0F22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noProof/>
                <w:sz w:val="16"/>
                <w:szCs w:val="16"/>
              </w:rPr>
              <w:pict>
                <v:shape id="_x0000_s1078" type="#_x0000_t32" style="position:absolute;left:0;text-align:left;margin-left:1.75pt;margin-top:6.3pt;width:30.7pt;height:0;z-index:251676672;mso-position-horizontal-relative:text;mso-position-vertical-relative:text" o:connectortype="straight" strokecolor="#9bbb59" strokeweight="4.5pt">
                  <v:shadow color="#868686"/>
                </v:shape>
              </w:pict>
            </w:r>
          </w:p>
        </w:tc>
        <w:tc>
          <w:tcPr>
            <w:tcW w:w="567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AA495C" w:rsidRPr="00C269F3" w:rsidTr="00AA495C">
        <w:trPr>
          <w:trHeight w:val="255"/>
        </w:trPr>
        <w:tc>
          <w:tcPr>
            <w:tcW w:w="2025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BFBFBF"/>
            <w:noWrap/>
            <w:vAlign w:val="center"/>
          </w:tcPr>
          <w:p w:rsidR="00AA495C" w:rsidRPr="00C269F3" w:rsidRDefault="00AA495C" w:rsidP="00AA495C">
            <w:pPr>
              <w:rPr>
                <w:rFonts w:ascii="Verdana" w:hAnsi="Verdana" w:cs="Arial"/>
                <w:b/>
                <w:sz w:val="14"/>
                <w:szCs w:val="14"/>
              </w:rPr>
            </w:pPr>
            <w:r w:rsidRPr="00C269F3">
              <w:rPr>
                <w:rFonts w:ascii="Verdana" w:hAnsi="Verdana" w:cs="Arial"/>
                <w:b/>
                <w:sz w:val="14"/>
                <w:szCs w:val="14"/>
              </w:rPr>
              <w:t>Területszerzés</w:t>
            </w:r>
          </w:p>
        </w:tc>
        <w:tc>
          <w:tcPr>
            <w:tcW w:w="600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AA495C" w:rsidRPr="00C269F3" w:rsidTr="00AA495C">
        <w:trPr>
          <w:trHeight w:val="255"/>
        </w:trPr>
        <w:tc>
          <w:tcPr>
            <w:tcW w:w="2025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AA495C" w:rsidRPr="00C269F3" w:rsidRDefault="00AA495C" w:rsidP="00AA495C">
            <w:pPr>
              <w:rPr>
                <w:rFonts w:ascii="Verdana" w:hAnsi="Verdana" w:cs="Arial"/>
                <w:sz w:val="14"/>
                <w:szCs w:val="14"/>
              </w:rPr>
            </w:pPr>
            <w:r w:rsidRPr="00C269F3">
              <w:rPr>
                <w:rFonts w:ascii="Verdana" w:hAnsi="Verdana" w:cs="Arial"/>
                <w:sz w:val="14"/>
                <w:szCs w:val="14"/>
              </w:rPr>
              <w:t>Értékbecslés</w:t>
            </w:r>
          </w:p>
        </w:tc>
        <w:tc>
          <w:tcPr>
            <w:tcW w:w="600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noWrap/>
          </w:tcPr>
          <w:p w:rsidR="00AA495C" w:rsidRPr="00C269F3" w:rsidRDefault="00AF0F22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noProof/>
                <w:sz w:val="16"/>
                <w:szCs w:val="16"/>
              </w:rPr>
              <w:pict>
                <v:shape id="_x0000_s1079" type="#_x0000_t32" style="position:absolute;left:0;text-align:left;margin-left:22.7pt;margin-top:5.35pt;width:18.1pt;height:0;z-index:251677696;mso-position-horizontal-relative:text;mso-position-vertical-relative:text" o:connectortype="straight" strokecolor="#f79646" strokeweight="4.5pt">
                  <v:shadow color="#868686"/>
                </v:shape>
              </w:pict>
            </w:r>
          </w:p>
        </w:tc>
        <w:tc>
          <w:tcPr>
            <w:tcW w:w="567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AA495C" w:rsidRPr="00C269F3" w:rsidTr="00AA495C">
        <w:trPr>
          <w:trHeight w:val="255"/>
        </w:trPr>
        <w:tc>
          <w:tcPr>
            <w:tcW w:w="2025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AA495C" w:rsidRPr="00C269F3" w:rsidRDefault="00AA495C" w:rsidP="00AA495C">
            <w:pPr>
              <w:rPr>
                <w:rFonts w:ascii="Verdana" w:hAnsi="Verdana" w:cs="Arial"/>
                <w:sz w:val="14"/>
                <w:szCs w:val="14"/>
              </w:rPr>
            </w:pPr>
            <w:r w:rsidRPr="00C269F3">
              <w:rPr>
                <w:rFonts w:ascii="Verdana" w:hAnsi="Verdana" w:cs="Arial"/>
                <w:sz w:val="14"/>
                <w:szCs w:val="14"/>
              </w:rPr>
              <w:t>Területszerzés - kisajátítás</w:t>
            </w:r>
          </w:p>
        </w:tc>
        <w:tc>
          <w:tcPr>
            <w:tcW w:w="600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noWrap/>
          </w:tcPr>
          <w:p w:rsidR="00AA495C" w:rsidRPr="00C269F3" w:rsidRDefault="00AF0F22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noProof/>
                <w:sz w:val="16"/>
                <w:szCs w:val="16"/>
              </w:rPr>
              <w:pict>
                <v:shape id="_x0000_s1080" type="#_x0000_t32" style="position:absolute;left:0;text-align:left;margin-left:11pt;margin-top:6.85pt;width:31.75pt;height:0;z-index:251678720;mso-position-horizontal-relative:text;mso-position-vertical-relative:text" o:connectortype="straight" strokecolor="#f79646" strokeweight="4.5pt">
                  <v:shadow color="#868686"/>
                </v:shape>
              </w:pict>
            </w: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AA495C" w:rsidRPr="00C269F3" w:rsidTr="00AA495C">
        <w:trPr>
          <w:trHeight w:val="255"/>
        </w:trPr>
        <w:tc>
          <w:tcPr>
            <w:tcW w:w="2025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BFBFBF"/>
            <w:noWrap/>
            <w:vAlign w:val="center"/>
          </w:tcPr>
          <w:p w:rsidR="00AA495C" w:rsidRPr="00C269F3" w:rsidRDefault="00AA495C" w:rsidP="00AA495C">
            <w:pPr>
              <w:rPr>
                <w:rFonts w:ascii="Verdana" w:hAnsi="Verdana" w:cs="Arial"/>
                <w:b/>
                <w:sz w:val="14"/>
                <w:szCs w:val="14"/>
              </w:rPr>
            </w:pPr>
            <w:r w:rsidRPr="00C269F3">
              <w:rPr>
                <w:rFonts w:ascii="Verdana" w:hAnsi="Verdana" w:cs="Arial"/>
                <w:b/>
                <w:sz w:val="14"/>
                <w:szCs w:val="14"/>
              </w:rPr>
              <w:t>Megvalósítási szakasz</w:t>
            </w:r>
          </w:p>
        </w:tc>
        <w:tc>
          <w:tcPr>
            <w:tcW w:w="600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AA495C" w:rsidRPr="00C269F3" w:rsidTr="00AA495C">
        <w:trPr>
          <w:trHeight w:val="255"/>
        </w:trPr>
        <w:tc>
          <w:tcPr>
            <w:tcW w:w="2025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AA495C" w:rsidRPr="00C269F3" w:rsidRDefault="00AA495C" w:rsidP="00AA495C">
            <w:pPr>
              <w:rPr>
                <w:rFonts w:ascii="Verdana" w:hAnsi="Verdana" w:cs="Arial"/>
                <w:sz w:val="14"/>
                <w:szCs w:val="14"/>
              </w:rPr>
            </w:pPr>
            <w:r w:rsidRPr="00C269F3">
              <w:rPr>
                <w:rFonts w:ascii="Verdana" w:hAnsi="Verdana" w:cs="Arial"/>
                <w:sz w:val="14"/>
                <w:szCs w:val="14"/>
              </w:rPr>
              <w:t>Közbesz. dokumentáció elkészítése</w:t>
            </w:r>
          </w:p>
        </w:tc>
        <w:tc>
          <w:tcPr>
            <w:tcW w:w="600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noWrap/>
          </w:tcPr>
          <w:p w:rsidR="00AA495C" w:rsidRPr="00C269F3" w:rsidRDefault="00AF0F22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noProof/>
                <w:sz w:val="16"/>
                <w:szCs w:val="16"/>
              </w:rPr>
              <w:pict>
                <v:shape id="_x0000_s1081" type="#_x0000_t32" style="position:absolute;left:0;text-align:left;margin-left:22.7pt;margin-top:7.65pt;width:9.75pt;height:0;z-index:251679744;mso-position-horizontal-relative:text;mso-position-vertical-relative:text" o:connectortype="straight" strokecolor="#4f81bd" strokeweight="4.5pt">
                  <v:shadow color="#868686"/>
                </v:shape>
              </w:pict>
            </w:r>
          </w:p>
        </w:tc>
        <w:tc>
          <w:tcPr>
            <w:tcW w:w="567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AA495C" w:rsidRPr="00C269F3" w:rsidTr="00AA495C">
        <w:trPr>
          <w:trHeight w:val="255"/>
        </w:trPr>
        <w:tc>
          <w:tcPr>
            <w:tcW w:w="2025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AA495C" w:rsidRPr="00C269F3" w:rsidRDefault="00AA495C" w:rsidP="00AA495C">
            <w:pPr>
              <w:rPr>
                <w:rFonts w:ascii="Verdana" w:hAnsi="Verdana" w:cs="Arial"/>
                <w:sz w:val="14"/>
                <w:szCs w:val="14"/>
              </w:rPr>
            </w:pPr>
            <w:r w:rsidRPr="00C269F3">
              <w:rPr>
                <w:rFonts w:ascii="Verdana" w:hAnsi="Verdana" w:cs="Arial"/>
                <w:sz w:val="14"/>
                <w:szCs w:val="14"/>
              </w:rPr>
              <w:t>Közbeszerzés</w:t>
            </w:r>
          </w:p>
        </w:tc>
        <w:tc>
          <w:tcPr>
            <w:tcW w:w="600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noWrap/>
          </w:tcPr>
          <w:p w:rsidR="00AA495C" w:rsidRPr="00C269F3" w:rsidRDefault="00AF0F22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noProof/>
                <w:sz w:val="16"/>
                <w:szCs w:val="16"/>
              </w:rPr>
              <w:pict>
                <v:shape id="_x0000_s1082" type="#_x0000_t32" style="position:absolute;left:0;text-align:left;margin-left:2.7pt;margin-top:5.95pt;width:48.35pt;height:0;z-index:251680768;mso-position-horizontal-relative:text;mso-position-vertical-relative:text" o:connectortype="straight" strokecolor="#4f81bd" strokeweight="4.5pt">
                  <v:shadow color="#868686"/>
                </v:shape>
              </w:pict>
            </w: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AA495C" w:rsidRPr="00C269F3" w:rsidTr="00AA495C">
        <w:trPr>
          <w:trHeight w:val="255"/>
        </w:trPr>
        <w:tc>
          <w:tcPr>
            <w:tcW w:w="2025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AA495C" w:rsidRPr="00C269F3" w:rsidRDefault="00AA495C" w:rsidP="00AA495C">
            <w:pPr>
              <w:rPr>
                <w:rFonts w:ascii="Verdana" w:hAnsi="Verdana" w:cs="Arial"/>
                <w:sz w:val="14"/>
                <w:szCs w:val="14"/>
              </w:rPr>
            </w:pPr>
            <w:r w:rsidRPr="00C269F3">
              <w:rPr>
                <w:rFonts w:ascii="Verdana" w:hAnsi="Verdana" w:cs="Arial"/>
                <w:sz w:val="14"/>
                <w:szCs w:val="14"/>
              </w:rPr>
              <w:t>Építés - kivitelezés</w:t>
            </w:r>
          </w:p>
        </w:tc>
        <w:tc>
          <w:tcPr>
            <w:tcW w:w="600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F0F22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noProof/>
                <w:sz w:val="16"/>
                <w:szCs w:val="16"/>
              </w:rPr>
              <w:pict>
                <v:shape id="_x0000_s1083" type="#_x0000_t32" style="position:absolute;left:0;text-align:left;margin-left:22.7pt;margin-top:6.15pt;width:107.45pt;height:0;z-index:251681792;mso-position-horizontal-relative:text;mso-position-vertical-relative:text" o:connectortype="straight" strokecolor="#4f81bd" strokeweight="4.5pt">
                  <v:shadow color="#868686"/>
                </v:shape>
              </w:pict>
            </w: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AA495C" w:rsidRPr="00C269F3" w:rsidTr="00AA495C">
        <w:trPr>
          <w:trHeight w:val="255"/>
        </w:trPr>
        <w:tc>
          <w:tcPr>
            <w:tcW w:w="2025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AA495C" w:rsidRPr="00C269F3" w:rsidRDefault="00AA495C" w:rsidP="00AA495C">
            <w:pPr>
              <w:rPr>
                <w:rFonts w:ascii="Verdana" w:hAnsi="Verdana" w:cs="Arial"/>
                <w:sz w:val="14"/>
                <w:szCs w:val="14"/>
              </w:rPr>
            </w:pPr>
            <w:r w:rsidRPr="00C269F3">
              <w:rPr>
                <w:rFonts w:ascii="Verdana" w:hAnsi="Verdana" w:cs="Arial"/>
                <w:sz w:val="14"/>
                <w:szCs w:val="14"/>
              </w:rPr>
              <w:t>Műszaki átadás - átvétel</w:t>
            </w:r>
          </w:p>
        </w:tc>
        <w:tc>
          <w:tcPr>
            <w:tcW w:w="600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F0F22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noProof/>
                <w:sz w:val="16"/>
                <w:szCs w:val="16"/>
              </w:rPr>
              <w:pict>
                <v:shape id="_x0000_s1084" type="#_x0000_t32" style="position:absolute;left:0;text-align:left;margin-left:13.95pt;margin-top:5.85pt;width:9.75pt;height:0;z-index:251682816;mso-position-horizontal-relative:text;mso-position-vertical-relative:text" o:connectortype="straight" strokecolor="#4f81bd" strokeweight="4.5pt">
                  <v:shadow color="#868686"/>
                </v:shape>
              </w:pict>
            </w: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AA495C" w:rsidRPr="00C269F3" w:rsidTr="00AA495C">
        <w:trPr>
          <w:trHeight w:val="255"/>
        </w:trPr>
        <w:tc>
          <w:tcPr>
            <w:tcW w:w="2025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BFBFBF"/>
            <w:noWrap/>
            <w:vAlign w:val="center"/>
          </w:tcPr>
          <w:p w:rsidR="00AA495C" w:rsidRPr="00C269F3" w:rsidRDefault="00AA495C" w:rsidP="00AA495C">
            <w:pPr>
              <w:rPr>
                <w:rFonts w:ascii="Verdana" w:hAnsi="Verdana" w:cs="Arial"/>
                <w:b/>
                <w:sz w:val="14"/>
                <w:szCs w:val="14"/>
              </w:rPr>
            </w:pPr>
            <w:r w:rsidRPr="00C269F3">
              <w:rPr>
                <w:rFonts w:ascii="Verdana" w:hAnsi="Verdana" w:cs="Arial"/>
                <w:b/>
                <w:sz w:val="14"/>
                <w:szCs w:val="14"/>
              </w:rPr>
              <w:t>Befejő, elszámolási szakasz</w:t>
            </w:r>
          </w:p>
        </w:tc>
        <w:tc>
          <w:tcPr>
            <w:tcW w:w="600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AA495C" w:rsidRPr="00C269F3" w:rsidTr="00AA495C">
        <w:trPr>
          <w:trHeight w:val="255"/>
        </w:trPr>
        <w:tc>
          <w:tcPr>
            <w:tcW w:w="2025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AA495C" w:rsidRPr="00C269F3" w:rsidRDefault="00AA495C" w:rsidP="00AA495C">
            <w:pPr>
              <w:rPr>
                <w:rFonts w:ascii="Verdana" w:hAnsi="Verdana" w:cs="Arial"/>
                <w:sz w:val="14"/>
                <w:szCs w:val="14"/>
              </w:rPr>
            </w:pPr>
            <w:r w:rsidRPr="00C269F3">
              <w:rPr>
                <w:rFonts w:ascii="Verdana" w:hAnsi="Verdana" w:cs="Arial"/>
                <w:sz w:val="14"/>
                <w:szCs w:val="14"/>
              </w:rPr>
              <w:t>Forgalomba helyezés</w:t>
            </w:r>
          </w:p>
        </w:tc>
        <w:tc>
          <w:tcPr>
            <w:tcW w:w="600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F0F22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noProof/>
                <w:sz w:val="16"/>
                <w:szCs w:val="16"/>
              </w:rPr>
              <w:pict>
                <v:shape id="_x0000_s1085" type="#_x0000_t32" style="position:absolute;left:0;text-align:left;margin-left:22.4pt;margin-top:5.4pt;width:32.95pt;height:0;z-index:251683840;mso-position-horizontal-relative:text;mso-position-vertical-relative:text" o:connectortype="straight" strokecolor="#8064a2" strokeweight="4.5pt">
                  <v:shadow color="#868686"/>
                </v:shape>
              </w:pict>
            </w: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AA495C" w:rsidRPr="00C269F3" w:rsidTr="00AA495C">
        <w:trPr>
          <w:trHeight w:val="255"/>
        </w:trPr>
        <w:tc>
          <w:tcPr>
            <w:tcW w:w="2025" w:type="dxa"/>
            <w:tcBorders>
              <w:top w:val="singl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95C" w:rsidRPr="00C269F3" w:rsidRDefault="00AA495C" w:rsidP="00AA495C">
            <w:pPr>
              <w:rPr>
                <w:rFonts w:ascii="Verdana" w:hAnsi="Verdana" w:cs="Arial"/>
                <w:sz w:val="14"/>
                <w:szCs w:val="14"/>
              </w:rPr>
            </w:pPr>
            <w:r w:rsidRPr="00C269F3">
              <w:rPr>
                <w:rFonts w:ascii="Verdana" w:hAnsi="Verdana" w:cs="Arial"/>
                <w:sz w:val="14"/>
                <w:szCs w:val="14"/>
              </w:rPr>
              <w:t>Projekt pénzügyi elszámolás</w:t>
            </w:r>
          </w:p>
        </w:tc>
        <w:tc>
          <w:tcPr>
            <w:tcW w:w="600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noWrap/>
          </w:tcPr>
          <w:p w:rsidR="00AA495C" w:rsidRPr="00C269F3" w:rsidRDefault="00AF0F22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noProof/>
                <w:sz w:val="16"/>
                <w:szCs w:val="16"/>
              </w:rPr>
              <w:pict>
                <v:shape id="_x0000_s1086" type="#_x0000_t32" style="position:absolute;left:0;text-align:left;margin-left:22.85pt;margin-top:7.2pt;width:28.25pt;height:0;z-index:251684864;mso-position-horizontal-relative:text;mso-position-vertical-relative:text" o:connectortype="straight" strokecolor="#8064a2" strokeweight="4.5pt">
                  <v:shadow color="#868686"/>
                </v:shape>
              </w:pict>
            </w:r>
          </w:p>
        </w:tc>
        <w:tc>
          <w:tcPr>
            <w:tcW w:w="567" w:type="dxa"/>
            <w:tcBorders>
              <w:bottom w:val="single" w:sz="12" w:space="0" w:color="auto"/>
            </w:tcBorders>
            <w:noWrap/>
          </w:tcPr>
          <w:p w:rsidR="00AA495C" w:rsidRPr="00C269F3" w:rsidRDefault="00AA495C" w:rsidP="00AA49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</w:tbl>
    <w:p w:rsidR="00AA495C" w:rsidRDefault="00AA495C" w:rsidP="00AA495C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A495C" w:rsidRDefault="00AA495C" w:rsidP="00AA495C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A495C" w:rsidRDefault="00AA495C" w:rsidP="00AA495C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A495C" w:rsidRDefault="00AA495C" w:rsidP="00AA495C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A495C" w:rsidRDefault="00AA495C" w:rsidP="00AA495C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A495C" w:rsidRDefault="00AA495C" w:rsidP="00AA495C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A495C" w:rsidRDefault="00AA495C" w:rsidP="00AA495C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A495C" w:rsidRDefault="00AA495C" w:rsidP="00AA495C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10. Projekt előkészítettségének állapota</w:t>
      </w:r>
    </w:p>
    <w:p w:rsidR="00AA495C" w:rsidRDefault="00AA495C" w:rsidP="00AA495C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A495C" w:rsidRDefault="00AA495C" w:rsidP="00AA495C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Elkészült munkarészek:</w:t>
      </w:r>
    </w:p>
    <w:p w:rsidR="00AA495C" w:rsidRDefault="00AA495C" w:rsidP="00AA495C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A495C" w:rsidRDefault="00AA495C" w:rsidP="00AA495C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Megvalósíthatósági tanulmány</w:t>
      </w:r>
    </w:p>
    <w:p w:rsidR="00AA495C" w:rsidRDefault="00AA495C" w:rsidP="00AA495C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Engedélyezési tervdokumentáció</w:t>
      </w:r>
    </w:p>
    <w:p w:rsidR="00AA495C" w:rsidRDefault="00AA495C" w:rsidP="00AA495C">
      <w:pPr>
        <w:tabs>
          <w:tab w:val="right" w:pos="8505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Területigénybe vételi terv</w:t>
      </w:r>
      <w:r>
        <w:rPr>
          <w:rFonts w:ascii="Verdana" w:hAnsi="Verdana"/>
          <w:sz w:val="20"/>
          <w:szCs w:val="20"/>
        </w:rPr>
        <w:tab/>
      </w:r>
      <w:r w:rsidR="00ED35AF">
        <w:rPr>
          <w:rFonts w:ascii="Verdana" w:hAnsi="Verdana"/>
          <w:sz w:val="20"/>
          <w:szCs w:val="20"/>
        </w:rPr>
        <w:t>4 625 000,-</w:t>
      </w:r>
    </w:p>
    <w:p w:rsidR="00ED35AF" w:rsidRDefault="00ED35AF" w:rsidP="00AA495C">
      <w:pPr>
        <w:tabs>
          <w:tab w:val="right" w:pos="8505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ED35AF" w:rsidRDefault="00ED35AF" w:rsidP="00AA495C">
      <w:pPr>
        <w:tabs>
          <w:tab w:val="right" w:pos="8505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Engedélyezési eljárás</w:t>
      </w:r>
      <w:r>
        <w:rPr>
          <w:rFonts w:ascii="Verdana" w:hAnsi="Verdana"/>
          <w:sz w:val="20"/>
          <w:szCs w:val="20"/>
        </w:rPr>
        <w:tab/>
        <w:t>121 325,-</w:t>
      </w:r>
    </w:p>
    <w:p w:rsidR="00ED35AF" w:rsidRDefault="00ED35AF" w:rsidP="00AA495C">
      <w:pPr>
        <w:tabs>
          <w:tab w:val="right" w:pos="8505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ED35AF" w:rsidRDefault="00ED35AF" w:rsidP="00AA495C">
      <w:pPr>
        <w:tabs>
          <w:tab w:val="right" w:pos="8505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Pályázati dokumentáció elkészítése</w:t>
      </w:r>
      <w:r>
        <w:rPr>
          <w:rFonts w:ascii="Verdana" w:hAnsi="Verdana"/>
          <w:sz w:val="20"/>
          <w:szCs w:val="20"/>
        </w:rPr>
        <w:tab/>
        <w:t>0,-</w:t>
      </w:r>
    </w:p>
    <w:p w:rsidR="00ED35AF" w:rsidRDefault="00ED35AF" w:rsidP="00AA495C">
      <w:pPr>
        <w:tabs>
          <w:tab w:val="right" w:pos="8505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ED35AF" w:rsidRPr="00ED35AF" w:rsidRDefault="00ED35AF" w:rsidP="00AA495C">
      <w:pPr>
        <w:tabs>
          <w:tab w:val="right" w:pos="8505"/>
        </w:tabs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ED35AF">
        <w:rPr>
          <w:rFonts w:ascii="Verdana" w:hAnsi="Verdana"/>
          <w:b/>
          <w:sz w:val="20"/>
          <w:szCs w:val="20"/>
        </w:rPr>
        <w:t>Az előkészítésre a pályázat beadásáig elköltött összeg:</w:t>
      </w:r>
      <w:r w:rsidRPr="00ED35AF">
        <w:rPr>
          <w:rFonts w:ascii="Verdana" w:hAnsi="Verdana"/>
          <w:b/>
          <w:sz w:val="20"/>
          <w:szCs w:val="20"/>
        </w:rPr>
        <w:tab/>
        <w:t>4 746 325,-</w:t>
      </w:r>
    </w:p>
    <w:p w:rsidR="00AA495C" w:rsidRDefault="00AA495C" w:rsidP="00ED35AF">
      <w:pPr>
        <w:spacing w:after="0"/>
        <w:jc w:val="both"/>
        <w:rPr>
          <w:rFonts w:ascii="Verdana" w:hAnsi="Verdana"/>
          <w:sz w:val="20"/>
          <w:szCs w:val="20"/>
        </w:rPr>
      </w:pPr>
    </w:p>
    <w:p w:rsidR="00ED35AF" w:rsidRPr="00452A0B" w:rsidRDefault="00ED35AF" w:rsidP="00ED35AF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 pályázat beadásának időpontjában a II. és III. szakasz építési engedéllyel rendelkezik, míg az I. szakasz engedélyezése folyamatban van.</w:t>
      </w:r>
    </w:p>
    <w:p w:rsidR="007F2998" w:rsidRDefault="007F2998" w:rsidP="00ED35AF">
      <w:pPr>
        <w:spacing w:after="0" w:line="240" w:lineRule="auto"/>
        <w:rPr>
          <w:rFonts w:ascii="Verdana" w:hAnsi="Verdana"/>
          <w:sz w:val="20"/>
          <w:szCs w:val="20"/>
        </w:rPr>
      </w:pPr>
    </w:p>
    <w:p w:rsidR="00ED35AF" w:rsidRDefault="00ED35AF" w:rsidP="00ED35A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11. Projekt költségvetése</w:t>
      </w:r>
    </w:p>
    <w:p w:rsidR="007F2998" w:rsidRDefault="007F2998" w:rsidP="00ED35AF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W w:w="10211" w:type="dxa"/>
        <w:tblInd w:w="-356" w:type="dxa"/>
        <w:tblCellMar>
          <w:left w:w="70" w:type="dxa"/>
          <w:right w:w="70" w:type="dxa"/>
        </w:tblCellMar>
        <w:tblLook w:val="04A0"/>
      </w:tblPr>
      <w:tblGrid>
        <w:gridCol w:w="2415"/>
        <w:gridCol w:w="1134"/>
        <w:gridCol w:w="1559"/>
        <w:gridCol w:w="1701"/>
        <w:gridCol w:w="1701"/>
        <w:gridCol w:w="1701"/>
      </w:tblGrid>
      <w:tr w:rsidR="00ED35AF" w:rsidRPr="0077362B" w:rsidTr="00ED35AF">
        <w:trPr>
          <w:trHeight w:val="364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ED35AF" w:rsidRPr="0077362B" w:rsidRDefault="00ED35AF" w:rsidP="00FC2C9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Költségek (nettó)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ED35AF" w:rsidRPr="0077362B" w:rsidRDefault="00ED35AF" w:rsidP="00FC2C9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2011. év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ED35AF" w:rsidRPr="0077362B" w:rsidRDefault="00ED35AF" w:rsidP="00FC2C9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2012. év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ED35AF" w:rsidRPr="0077362B" w:rsidRDefault="00ED35AF" w:rsidP="00FC2C9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2013. év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ED35AF" w:rsidRPr="0077362B" w:rsidRDefault="00ED35AF" w:rsidP="00FC2C94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Összesen</w:t>
            </w:r>
          </w:p>
        </w:tc>
      </w:tr>
      <w:tr w:rsidR="00ED35AF" w:rsidRPr="0077362B" w:rsidTr="00ED35AF">
        <w:trPr>
          <w:trHeight w:val="328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Előkészítés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7 442 650 Ft</w:t>
            </w:r>
          </w:p>
        </w:tc>
      </w:tr>
      <w:tr w:rsidR="00ED35AF" w:rsidRPr="0077362B" w:rsidTr="00ED35AF">
        <w:trPr>
          <w:trHeight w:val="292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i/>
                <w:iCs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i/>
                <w:iCs/>
                <w:color w:val="000000"/>
                <w:sz w:val="18"/>
                <w:szCs w:val="18"/>
              </w:rPr>
              <w:t>tervezés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3 700 000 Ft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3 500 000 Ft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7 200 000 Ft</w:t>
            </w:r>
          </w:p>
        </w:tc>
      </w:tr>
      <w:tr w:rsidR="00ED35AF" w:rsidRPr="0077362B" w:rsidTr="00ED35AF">
        <w:trPr>
          <w:trHeight w:val="256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i/>
                <w:iCs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i/>
                <w:iCs/>
                <w:color w:val="000000"/>
                <w:sz w:val="18"/>
                <w:szCs w:val="18"/>
              </w:rPr>
              <w:t>engedélyeztetés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121 325 Ft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121 325 Ft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242 650 Ft</w:t>
            </w:r>
          </w:p>
        </w:tc>
      </w:tr>
      <w:tr w:rsidR="00ED35AF" w:rsidRPr="0077362B" w:rsidTr="00ED35AF">
        <w:trPr>
          <w:trHeight w:val="255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Terület előkészítés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0 Ft</w:t>
            </w:r>
          </w:p>
        </w:tc>
      </w:tr>
      <w:tr w:rsidR="00ED35AF" w:rsidRPr="0077362B" w:rsidTr="00ED35AF">
        <w:trPr>
          <w:trHeight w:val="255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i/>
                <w:iCs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i/>
                <w:iCs/>
                <w:color w:val="000000"/>
                <w:sz w:val="18"/>
                <w:szCs w:val="18"/>
              </w:rPr>
              <w:t>terület-tisztítás (lőszermentesítés)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0 Ft</w:t>
            </w:r>
          </w:p>
        </w:tc>
      </w:tr>
      <w:tr w:rsidR="00ED35AF" w:rsidRPr="0077362B" w:rsidTr="00ED35AF">
        <w:trPr>
          <w:trHeight w:val="290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i/>
                <w:iCs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i/>
                <w:iCs/>
                <w:color w:val="000000"/>
                <w:sz w:val="18"/>
                <w:szCs w:val="18"/>
              </w:rPr>
              <w:t>archeológiai vizsgálat (régészet)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0 Ft</w:t>
            </w:r>
          </w:p>
        </w:tc>
      </w:tr>
      <w:tr w:rsidR="00ED35AF" w:rsidRPr="0077362B" w:rsidTr="00ED35AF">
        <w:trPr>
          <w:trHeight w:val="255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Területszerzés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12 650 000 Ft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12 650 000 Ft</w:t>
            </w:r>
          </w:p>
        </w:tc>
      </w:tr>
      <w:tr w:rsidR="00ED35AF" w:rsidRPr="0077362B" w:rsidTr="00ED35AF">
        <w:trPr>
          <w:trHeight w:val="255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Versenyeztetés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800 000 Ft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800 000 Ft</w:t>
            </w:r>
          </w:p>
        </w:tc>
      </w:tr>
      <w:tr w:rsidR="00ED35AF" w:rsidRPr="0077362B" w:rsidTr="00ED35AF">
        <w:trPr>
          <w:trHeight w:val="255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Építés, kivitelezés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70 300 000 Ft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92 204 670 Ft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162 504 670 Ft</w:t>
            </w:r>
          </w:p>
        </w:tc>
      </w:tr>
      <w:tr w:rsidR="00ED35AF" w:rsidRPr="0077362B" w:rsidTr="00ED35AF">
        <w:trPr>
          <w:trHeight w:val="255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 xml:space="preserve">Mérnök (műszaki ellenőr)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1 200 000 Ft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2 400 000 Ft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3 600 000 Ft</w:t>
            </w:r>
          </w:p>
        </w:tc>
      </w:tr>
      <w:tr w:rsidR="00ED35AF" w:rsidRPr="0077362B" w:rsidTr="00ED35AF">
        <w:trPr>
          <w:trHeight w:val="255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 xml:space="preserve">Projektmenedzsment költségek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6 788 264 Ft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6 788 264 Ft</w:t>
            </w:r>
          </w:p>
        </w:tc>
      </w:tr>
      <w:tr w:rsidR="00ED35AF" w:rsidRPr="0077362B" w:rsidTr="00ED35AF">
        <w:trPr>
          <w:trHeight w:val="255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Tájékoztatás és nyilvánosság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950 000 Ft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950 000 Ft</w:t>
            </w:r>
          </w:p>
        </w:tc>
      </w:tr>
      <w:tr w:rsidR="00ED35AF" w:rsidRPr="0077362B" w:rsidTr="00ED35AF">
        <w:trPr>
          <w:trHeight w:val="606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Elszámolható költségek összesen (nettó)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3 821 325 Ft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88 450 000 Ft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102 464 259 Ft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194 735 584 Ft</w:t>
            </w:r>
          </w:p>
        </w:tc>
      </w:tr>
      <w:tr w:rsidR="00ED35AF" w:rsidRPr="0077362B" w:rsidTr="00ED35AF">
        <w:trPr>
          <w:trHeight w:val="255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Elszámolható költségek ÁFA-ja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925 000 Ft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20 200 000 Ft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24 013 668 Ft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45 138 668 Ft</w:t>
            </w:r>
          </w:p>
        </w:tc>
      </w:tr>
      <w:tr w:rsidR="00ED35AF" w:rsidRPr="0077362B" w:rsidTr="00ED35AF">
        <w:trPr>
          <w:trHeight w:val="255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Elszámolható költségek összesen (bruttó)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4 746 325 Ft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108 650 000 Ft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126 477 927 Ft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239 874 252 Ft</w:t>
            </w:r>
          </w:p>
        </w:tc>
      </w:tr>
      <w:tr w:rsidR="00ED35AF" w:rsidRPr="0077362B" w:rsidTr="00ED35AF">
        <w:trPr>
          <w:trHeight w:val="561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El nem számolható költségek összesen (nettó)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1 028 000 Ft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1 028 000 Ft</w:t>
            </w:r>
          </w:p>
        </w:tc>
      </w:tr>
      <w:tr w:rsidR="00ED35AF" w:rsidRPr="0077362B" w:rsidTr="00ED35AF">
        <w:trPr>
          <w:trHeight w:val="255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El nem számolható költségek ÁFA-ja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257 000 Ft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257 000 Ft</w:t>
            </w:r>
          </w:p>
        </w:tc>
      </w:tr>
      <w:tr w:rsidR="00ED35AF" w:rsidRPr="0077362B" w:rsidTr="00ED35AF">
        <w:trPr>
          <w:trHeight w:val="567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El nem számolható költségek összesen (bruttó)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1 285 000 Ft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color w:val="000000"/>
                <w:sz w:val="18"/>
                <w:szCs w:val="18"/>
              </w:rPr>
              <w:t>1 285 000 Ft</w:t>
            </w:r>
          </w:p>
        </w:tc>
      </w:tr>
      <w:tr w:rsidR="00ED35AF" w:rsidRPr="0077362B" w:rsidTr="00FC2C94">
        <w:trPr>
          <w:trHeight w:val="300"/>
        </w:trPr>
        <w:tc>
          <w:tcPr>
            <w:tcW w:w="24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Mindösszesen projekt összköltsége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nettó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3 821 325 Ft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88 450 000 Ft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103 492 259 Ft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195 763 584 Ft</w:t>
            </w:r>
          </w:p>
        </w:tc>
      </w:tr>
      <w:tr w:rsidR="00ED35AF" w:rsidRPr="0077362B" w:rsidTr="00FC2C94">
        <w:trPr>
          <w:trHeight w:val="300"/>
        </w:trPr>
        <w:tc>
          <w:tcPr>
            <w:tcW w:w="2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bruttó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4 746 325 Ft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108 650 000 Ft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127 762 927 Ft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AF" w:rsidRPr="0077362B" w:rsidRDefault="00ED35AF" w:rsidP="00FC2C94">
            <w:pPr>
              <w:jc w:val="right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77362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241 159 252 Ft</w:t>
            </w:r>
          </w:p>
        </w:tc>
      </w:tr>
    </w:tbl>
    <w:p w:rsidR="007F2998" w:rsidRDefault="007F2998" w:rsidP="00ED35AF">
      <w:pPr>
        <w:spacing w:after="0" w:line="240" w:lineRule="auto"/>
        <w:rPr>
          <w:rFonts w:ascii="Verdana" w:hAnsi="Verdana"/>
          <w:sz w:val="20"/>
          <w:szCs w:val="20"/>
        </w:rPr>
      </w:pPr>
    </w:p>
    <w:p w:rsidR="007F2998" w:rsidRDefault="007F2998" w:rsidP="00ED35AF">
      <w:pPr>
        <w:spacing w:after="0" w:line="240" w:lineRule="auto"/>
        <w:rPr>
          <w:rFonts w:ascii="Verdana" w:hAnsi="Verdana"/>
          <w:sz w:val="20"/>
          <w:szCs w:val="20"/>
        </w:rPr>
      </w:pPr>
    </w:p>
    <w:p w:rsidR="007F2998" w:rsidRDefault="007F2998" w:rsidP="00ED35AF">
      <w:pPr>
        <w:spacing w:after="0" w:line="240" w:lineRule="auto"/>
        <w:rPr>
          <w:rFonts w:ascii="Verdana" w:hAnsi="Verdana"/>
          <w:sz w:val="20"/>
          <w:szCs w:val="20"/>
        </w:rPr>
      </w:pPr>
    </w:p>
    <w:p w:rsidR="007F2998" w:rsidRDefault="007F2998" w:rsidP="00ED35AF">
      <w:pPr>
        <w:spacing w:after="0" w:line="240" w:lineRule="auto"/>
        <w:rPr>
          <w:rFonts w:ascii="Verdana" w:hAnsi="Verdana"/>
          <w:sz w:val="20"/>
          <w:szCs w:val="20"/>
        </w:rPr>
      </w:pPr>
    </w:p>
    <w:p w:rsidR="007F2998" w:rsidRDefault="007F2998" w:rsidP="00ED35AF">
      <w:pPr>
        <w:spacing w:after="0" w:line="240" w:lineRule="auto"/>
        <w:rPr>
          <w:rFonts w:ascii="Verdana" w:hAnsi="Verdana"/>
          <w:sz w:val="20"/>
          <w:szCs w:val="20"/>
        </w:rPr>
      </w:pPr>
    </w:p>
    <w:p w:rsidR="007F2998" w:rsidRDefault="007F2998" w:rsidP="00ED35AF">
      <w:pPr>
        <w:spacing w:after="0" w:line="240" w:lineRule="auto"/>
        <w:rPr>
          <w:rFonts w:ascii="Verdana" w:hAnsi="Verdana"/>
          <w:sz w:val="20"/>
          <w:szCs w:val="20"/>
        </w:rPr>
      </w:pPr>
    </w:p>
    <w:p w:rsidR="007F2998" w:rsidRPr="00E371DE" w:rsidRDefault="007F2998" w:rsidP="00ED35AF">
      <w:pPr>
        <w:spacing w:after="0" w:line="240" w:lineRule="auto"/>
        <w:rPr>
          <w:rFonts w:ascii="Verdana" w:hAnsi="Verdana"/>
          <w:sz w:val="20"/>
          <w:szCs w:val="20"/>
        </w:rPr>
      </w:pPr>
    </w:p>
    <w:p w:rsidR="00377527" w:rsidRPr="00E371DE" w:rsidRDefault="00377527" w:rsidP="00E371DE">
      <w:pPr>
        <w:spacing w:before="120" w:after="0"/>
        <w:rPr>
          <w:rFonts w:ascii="Verdana" w:hAnsi="Verdana"/>
          <w:sz w:val="20"/>
          <w:szCs w:val="20"/>
        </w:rPr>
      </w:pPr>
    </w:p>
    <w:p w:rsidR="00377527" w:rsidRPr="00E371DE" w:rsidRDefault="00377527" w:rsidP="00E371DE">
      <w:pPr>
        <w:spacing w:before="120" w:after="0"/>
        <w:rPr>
          <w:rFonts w:ascii="Verdana" w:hAnsi="Verdana"/>
          <w:sz w:val="20"/>
          <w:szCs w:val="20"/>
        </w:rPr>
        <w:sectPr w:rsidR="00377527" w:rsidRPr="00E371DE" w:rsidSect="00A150CB">
          <w:footerReference w:type="default" r:id="rId17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377527" w:rsidRDefault="00377527"/>
    <w:tbl>
      <w:tblPr>
        <w:tblW w:w="16661" w:type="dxa"/>
        <w:tblInd w:w="-781" w:type="dxa"/>
        <w:tblCellMar>
          <w:left w:w="70" w:type="dxa"/>
          <w:right w:w="70" w:type="dxa"/>
        </w:tblCellMar>
        <w:tblLook w:val="04A0"/>
      </w:tblPr>
      <w:tblGrid>
        <w:gridCol w:w="1230"/>
        <w:gridCol w:w="1237"/>
        <w:gridCol w:w="160"/>
        <w:gridCol w:w="918"/>
        <w:gridCol w:w="236"/>
        <w:gridCol w:w="898"/>
        <w:gridCol w:w="236"/>
        <w:gridCol w:w="173"/>
        <w:gridCol w:w="23"/>
        <w:gridCol w:w="160"/>
        <w:gridCol w:w="967"/>
        <w:gridCol w:w="276"/>
        <w:gridCol w:w="160"/>
        <w:gridCol w:w="840"/>
        <w:gridCol w:w="160"/>
        <w:gridCol w:w="96"/>
        <w:gridCol w:w="160"/>
        <w:gridCol w:w="160"/>
        <w:gridCol w:w="906"/>
        <w:gridCol w:w="77"/>
        <w:gridCol w:w="69"/>
        <w:gridCol w:w="90"/>
        <w:gridCol w:w="146"/>
        <w:gridCol w:w="1254"/>
        <w:gridCol w:w="196"/>
        <w:gridCol w:w="132"/>
        <w:gridCol w:w="160"/>
        <w:gridCol w:w="160"/>
        <w:gridCol w:w="155"/>
        <w:gridCol w:w="160"/>
        <w:gridCol w:w="29"/>
        <w:gridCol w:w="426"/>
        <w:gridCol w:w="559"/>
        <w:gridCol w:w="160"/>
        <w:gridCol w:w="556"/>
        <w:gridCol w:w="160"/>
        <w:gridCol w:w="930"/>
        <w:gridCol w:w="160"/>
        <w:gridCol w:w="196"/>
        <w:gridCol w:w="624"/>
        <w:gridCol w:w="146"/>
        <w:gridCol w:w="48"/>
        <w:gridCol w:w="288"/>
        <w:gridCol w:w="428"/>
        <w:gridCol w:w="160"/>
        <w:gridCol w:w="196"/>
      </w:tblGrid>
      <w:tr w:rsidR="00377527" w:rsidRPr="00377527" w:rsidTr="00E371DE">
        <w:trPr>
          <w:gridAfter w:val="3"/>
          <w:wAfter w:w="784" w:type="dxa"/>
          <w:trHeight w:val="420"/>
        </w:trPr>
        <w:tc>
          <w:tcPr>
            <w:tcW w:w="15877" w:type="dxa"/>
            <w:gridSpan w:val="43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77527" w:rsidRPr="00377527" w:rsidRDefault="00ED35AF" w:rsidP="003775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  <w:t xml:space="preserve">12. </w:t>
            </w:r>
            <w:r w:rsidR="00377527" w:rsidRPr="0037752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u-HU"/>
              </w:rPr>
              <w:t>A POLGÁRMESTERI HIVATAL SZERVEZETI FELÉPÍTÉSE</w:t>
            </w:r>
          </w:p>
        </w:tc>
      </w:tr>
      <w:tr w:rsidR="00377527" w:rsidRPr="00377527" w:rsidTr="00E371DE">
        <w:trPr>
          <w:trHeight w:val="255"/>
        </w:trPr>
        <w:tc>
          <w:tcPr>
            <w:tcW w:w="123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527" w:rsidRPr="00377527" w:rsidRDefault="00377527" w:rsidP="00377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527" w:rsidRPr="00377527" w:rsidRDefault="00377527" w:rsidP="00377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527" w:rsidRPr="00377527" w:rsidRDefault="00377527" w:rsidP="00377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1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527" w:rsidRPr="00377527" w:rsidRDefault="00377527" w:rsidP="00377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527" w:rsidRPr="00377527" w:rsidRDefault="00377527" w:rsidP="00377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527" w:rsidRPr="00377527" w:rsidRDefault="00377527" w:rsidP="003775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25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527" w:rsidRPr="00377527" w:rsidRDefault="00377527" w:rsidP="003775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527" w:rsidRPr="00377527" w:rsidRDefault="00377527" w:rsidP="003775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527" w:rsidRPr="00377527" w:rsidRDefault="00377527" w:rsidP="003775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527" w:rsidRPr="00377527" w:rsidRDefault="00377527" w:rsidP="003775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527" w:rsidRPr="00377527" w:rsidRDefault="00377527" w:rsidP="003775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3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527" w:rsidRPr="00377527" w:rsidRDefault="00377527" w:rsidP="003775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37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527" w:rsidRPr="00377527" w:rsidRDefault="00377527" w:rsidP="003775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527" w:rsidRPr="00377527" w:rsidRDefault="00377527" w:rsidP="003775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7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527" w:rsidRPr="00377527" w:rsidRDefault="00377527" w:rsidP="003775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527" w:rsidRPr="00377527" w:rsidRDefault="00377527" w:rsidP="003775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527" w:rsidRPr="00377527" w:rsidRDefault="00377527" w:rsidP="003775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E371DE" w:rsidRPr="00377527" w:rsidTr="00E371DE">
        <w:trPr>
          <w:gridAfter w:val="3"/>
          <w:wAfter w:w="784" w:type="dxa"/>
          <w:trHeight w:val="360"/>
        </w:trPr>
        <w:tc>
          <w:tcPr>
            <w:tcW w:w="123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40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JEGYZŐ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99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3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42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POLGÁRMESTER</w:t>
            </w:r>
          </w:p>
        </w:tc>
      </w:tr>
      <w:tr w:rsidR="00E371DE" w:rsidRPr="00377527" w:rsidTr="00E371DE">
        <w:trPr>
          <w:gridAfter w:val="3"/>
          <w:wAfter w:w="784" w:type="dxa"/>
          <w:trHeight w:val="360"/>
        </w:trPr>
        <w:tc>
          <w:tcPr>
            <w:tcW w:w="123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40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hu-HU"/>
              </w:rPr>
              <w:t>Bödőné dr. Molnár Irén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43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DDDC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ALJEGYZŐ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42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hu-HU"/>
              </w:rPr>
              <w:t>Dr. Sütő László</w:t>
            </w:r>
          </w:p>
        </w:tc>
      </w:tr>
      <w:tr w:rsidR="00E371DE" w:rsidRPr="00377527" w:rsidTr="00E371DE">
        <w:trPr>
          <w:gridAfter w:val="7"/>
          <w:wAfter w:w="1890" w:type="dxa"/>
          <w:trHeight w:val="360"/>
        </w:trPr>
        <w:tc>
          <w:tcPr>
            <w:tcW w:w="123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0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43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hu-HU"/>
              </w:rPr>
              <w:t>Dr. Trombitásné Dr. Domján Bernadett GYES</w:t>
            </w:r>
          </w:p>
        </w:tc>
        <w:tc>
          <w:tcPr>
            <w:tcW w:w="8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E371DE" w:rsidRPr="00377527" w:rsidTr="00E371DE">
        <w:trPr>
          <w:gridAfter w:val="4"/>
          <w:wAfter w:w="1072" w:type="dxa"/>
          <w:trHeight w:val="360"/>
        </w:trPr>
        <w:tc>
          <w:tcPr>
            <w:tcW w:w="123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0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75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90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hu-H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8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E371DE" w:rsidRPr="00377527" w:rsidTr="00E371DE">
        <w:trPr>
          <w:gridAfter w:val="4"/>
          <w:wAfter w:w="1072" w:type="dxa"/>
          <w:trHeight w:val="360"/>
        </w:trPr>
        <w:tc>
          <w:tcPr>
            <w:tcW w:w="123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0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850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IRODAVEZETŐK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8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E371DE" w:rsidRPr="00377527" w:rsidTr="00E371DE">
        <w:trPr>
          <w:gridAfter w:val="4"/>
          <w:wAfter w:w="1072" w:type="dxa"/>
          <w:trHeight w:val="360"/>
        </w:trPr>
        <w:tc>
          <w:tcPr>
            <w:tcW w:w="123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0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309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396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8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DE" w:rsidRPr="00377527" w:rsidRDefault="00E371DE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377527" w:rsidRPr="00377527" w:rsidTr="00E371DE">
        <w:trPr>
          <w:gridAfter w:val="3"/>
          <w:wAfter w:w="784" w:type="dxa"/>
          <w:trHeight w:val="360"/>
        </w:trPr>
        <w:tc>
          <w:tcPr>
            <w:tcW w:w="46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5E0EC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SZERV- ÉS IGAZGATÁS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25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5E0EC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PÉNZÜGY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29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5E0EC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MŰSZAKI- V.ÜZEM.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24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5E0EC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KISTÉRSÉG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5E0EC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REFERENSEK</w:t>
            </w:r>
          </w:p>
        </w:tc>
      </w:tr>
      <w:tr w:rsidR="00377527" w:rsidRPr="00377527" w:rsidTr="00E371DE">
        <w:trPr>
          <w:gridAfter w:val="3"/>
          <w:wAfter w:w="784" w:type="dxa"/>
          <w:trHeight w:val="360"/>
        </w:trPr>
        <w:tc>
          <w:tcPr>
            <w:tcW w:w="46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hu-HU"/>
              </w:rPr>
              <w:t>Pápainé Dr. Káplár Orsolya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hu-HU"/>
              </w:rPr>
            </w:pPr>
          </w:p>
        </w:tc>
        <w:tc>
          <w:tcPr>
            <w:tcW w:w="25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hu-HU"/>
              </w:rPr>
              <w:t>Zajcsuk Lajos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hu-HU"/>
              </w:rPr>
            </w:pPr>
          </w:p>
        </w:tc>
        <w:tc>
          <w:tcPr>
            <w:tcW w:w="29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hu-HU"/>
              </w:rPr>
              <w:t>Nagyné Gelencsér Éva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hu-HU"/>
              </w:rPr>
            </w:pPr>
          </w:p>
        </w:tc>
        <w:tc>
          <w:tcPr>
            <w:tcW w:w="24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hu-HU"/>
              </w:rPr>
              <w:t>Bereczk Balázs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VÁROSFEJLESZTÉSI - PÁLYÁZATI</w:t>
            </w:r>
          </w:p>
        </w:tc>
      </w:tr>
      <w:tr w:rsidR="00377527" w:rsidRPr="00377527" w:rsidTr="00E371DE">
        <w:trPr>
          <w:gridAfter w:val="3"/>
          <w:wAfter w:w="784" w:type="dxa"/>
          <w:trHeight w:val="360"/>
        </w:trPr>
        <w:tc>
          <w:tcPr>
            <w:tcW w:w="1230" w:type="dxa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4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399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22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PÉNZÜGYI</w:t>
            </w:r>
          </w:p>
        </w:tc>
      </w:tr>
      <w:tr w:rsidR="00377527" w:rsidRPr="00377527" w:rsidTr="00E371DE">
        <w:trPr>
          <w:gridAfter w:val="3"/>
          <w:wAfter w:w="784" w:type="dxa"/>
          <w:trHeight w:val="360"/>
        </w:trPr>
        <w:tc>
          <w:tcPr>
            <w:tcW w:w="123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4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399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22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KÖZBESZERZÉSI</w:t>
            </w:r>
          </w:p>
        </w:tc>
      </w:tr>
      <w:tr w:rsidR="00377527" w:rsidRPr="00377527" w:rsidTr="00E371DE">
        <w:trPr>
          <w:gridAfter w:val="3"/>
          <w:wAfter w:w="784" w:type="dxa"/>
          <w:trHeight w:val="360"/>
        </w:trPr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SZERVEZÉS</w:t>
            </w:r>
          </w:p>
        </w:tc>
        <w:tc>
          <w:tcPr>
            <w:tcW w:w="22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IGAZGATÁS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ADÓ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KÖLTS.V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399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22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KÖZMŰVELŐDÉSI, ID</w:t>
            </w:r>
            <w:r w:rsidR="00E371DE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EGEN</w:t>
            </w:r>
            <w:r w:rsidRPr="00377527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FORG</w:t>
            </w:r>
            <w:r w:rsidR="00E371DE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ALMI</w:t>
            </w:r>
          </w:p>
        </w:tc>
      </w:tr>
      <w:tr w:rsidR="00377527" w:rsidRPr="00377527" w:rsidTr="00E371DE">
        <w:trPr>
          <w:gridAfter w:val="3"/>
          <w:wAfter w:w="784" w:type="dxa"/>
          <w:trHeight w:val="360"/>
        </w:trPr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SZABÁLYS.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IG. KÖRJ.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GYÁM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OKMÁNY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3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ADÓIG. ÜI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ÜGYINT.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ÉP. HAT.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KÖRNY.-TERM. VÉD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OKTATÁS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SZOC EÜ.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SZEMÉLYÜGY, IFJ</w:t>
            </w:r>
            <w:r w:rsidR="00E371DE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ÚSÁGI,</w:t>
            </w:r>
            <w:r w:rsidRPr="00377527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 SPORT</w:t>
            </w:r>
          </w:p>
        </w:tc>
      </w:tr>
      <w:tr w:rsidR="00377527" w:rsidRPr="00377527" w:rsidTr="00E371DE">
        <w:trPr>
          <w:gridAfter w:val="3"/>
          <w:wAfter w:w="784" w:type="dxa"/>
          <w:trHeight w:val="360"/>
        </w:trPr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SZOC.ÜI.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GYÁM ÜI.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3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BEHAJTÁS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KÖNYV.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39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ÜGYVITEL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INGATL+PÁLY.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2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TER.FEJL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KÖLTS.ÜI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VÁROSI FŐÉPÍTÉSZ</w:t>
            </w:r>
          </w:p>
        </w:tc>
      </w:tr>
      <w:tr w:rsidR="00377527" w:rsidRPr="00377527" w:rsidTr="00E371DE">
        <w:trPr>
          <w:gridAfter w:val="3"/>
          <w:wAfter w:w="784" w:type="dxa"/>
          <w:trHeight w:val="360"/>
        </w:trPr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INFORM.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JOG, SZERV.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3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KÖNYV.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39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KÖZTER. F.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IPAR, KER.MEZŐG.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4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7E4BC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BELSŐ ELLENŐRÖK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hu-HU"/>
              </w:rPr>
              <w:t>HUMÁN PÁLYÁZATI</w:t>
            </w:r>
          </w:p>
        </w:tc>
      </w:tr>
      <w:tr w:rsidR="00377527" w:rsidRPr="00377527" w:rsidTr="00E371DE">
        <w:trPr>
          <w:gridAfter w:val="3"/>
          <w:wAfter w:w="784" w:type="dxa"/>
          <w:trHeight w:val="360"/>
        </w:trPr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ÜGYVITEL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FIZIKAI D.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3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9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7E4BC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MEZŐŐRÖK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65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hu-HU"/>
              </w:rPr>
              <w:t>EGÉSZSÉGÜGYI</w:t>
            </w:r>
          </w:p>
        </w:tc>
      </w:tr>
      <w:tr w:rsidR="00377527" w:rsidRPr="00377527" w:rsidTr="00E371DE">
        <w:trPr>
          <w:gridAfter w:val="3"/>
          <w:wAfter w:w="784" w:type="dxa"/>
          <w:trHeight w:val="360"/>
        </w:trPr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7E4BC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FIZ/TAKARÍTÓ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3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32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2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hu-HU"/>
              </w:rPr>
              <w:t>KISVÁLL. FEJL-I, PÁLY-I</w:t>
            </w:r>
          </w:p>
        </w:tc>
      </w:tr>
      <w:tr w:rsidR="00377527" w:rsidRPr="00377527" w:rsidTr="00E371DE">
        <w:trPr>
          <w:gridAfter w:val="3"/>
          <w:wAfter w:w="784" w:type="dxa"/>
          <w:trHeight w:val="360"/>
        </w:trPr>
        <w:tc>
          <w:tcPr>
            <w:tcW w:w="2467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3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32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2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:rsidR="00377527" w:rsidRPr="00377527" w:rsidRDefault="00377527" w:rsidP="00E371D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hu-HU"/>
              </w:rPr>
            </w:pPr>
            <w:r w:rsidRPr="00377527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hu-HU"/>
              </w:rPr>
              <w:t>IDEGENFORG-I TURISZTIKAI</w:t>
            </w:r>
          </w:p>
        </w:tc>
      </w:tr>
    </w:tbl>
    <w:p w:rsidR="00377527" w:rsidRDefault="00377527"/>
    <w:p w:rsidR="00E371DE" w:rsidRDefault="00E371DE"/>
    <w:p w:rsidR="00377527" w:rsidRDefault="00377527">
      <w:pPr>
        <w:sectPr w:rsidR="00377527" w:rsidSect="00377527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377527" w:rsidRPr="00ED35AF" w:rsidRDefault="00ED35AF" w:rsidP="00ED35AF">
      <w:pPr>
        <w:spacing w:after="0"/>
        <w:rPr>
          <w:rFonts w:ascii="Verdana" w:hAnsi="Verdana"/>
          <w:b/>
          <w:sz w:val="20"/>
          <w:szCs w:val="20"/>
        </w:rPr>
      </w:pPr>
      <w:r w:rsidRPr="00ED35AF">
        <w:rPr>
          <w:rFonts w:ascii="Verdana" w:hAnsi="Verdana"/>
          <w:b/>
          <w:sz w:val="20"/>
          <w:szCs w:val="20"/>
        </w:rPr>
        <w:lastRenderedPageBreak/>
        <w:t>13. Fénykép dokumentáció</w:t>
      </w:r>
    </w:p>
    <w:p w:rsidR="00377527" w:rsidRDefault="00377527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Pr="00FC2C94" w:rsidRDefault="00FC2C94" w:rsidP="00FC2C94">
      <w:pPr>
        <w:spacing w:after="0"/>
        <w:rPr>
          <w:rFonts w:ascii="Verdana" w:hAnsi="Verdana"/>
          <w:sz w:val="20"/>
          <w:szCs w:val="20"/>
        </w:rPr>
      </w:pPr>
      <w:r w:rsidRPr="00FC2C94">
        <w:rPr>
          <w:rFonts w:ascii="Verdana" w:hAnsi="Verdana"/>
          <w:sz w:val="20"/>
          <w:szCs w:val="20"/>
        </w:rPr>
        <w:t>I.</w:t>
      </w:r>
      <w:r>
        <w:rPr>
          <w:rFonts w:ascii="Verdana" w:hAnsi="Verdana"/>
          <w:sz w:val="20"/>
          <w:szCs w:val="20"/>
        </w:rPr>
        <w:t xml:space="preserve"> </w:t>
      </w:r>
      <w:r w:rsidRPr="00FC2C94">
        <w:rPr>
          <w:rFonts w:ascii="Verdana" w:hAnsi="Verdana"/>
          <w:sz w:val="20"/>
          <w:szCs w:val="20"/>
        </w:rPr>
        <w:t>szakasz Bizei kezdete</w:t>
      </w: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hu-H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-635</wp:posOffset>
            </wp:positionV>
            <wp:extent cx="5372100" cy="4030345"/>
            <wp:effectExtent l="19050" t="0" r="0" b="0"/>
            <wp:wrapNone/>
            <wp:docPr id="7" name="Kép 6" descr="20110728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10728475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4030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Bize – Marcali közötti szakasz</w:t>
      </w: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hu-H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21590</wp:posOffset>
            </wp:positionV>
            <wp:extent cx="5367020" cy="4028440"/>
            <wp:effectExtent l="19050" t="0" r="5080" b="0"/>
            <wp:wrapNone/>
            <wp:docPr id="9" name="Kép 7" descr="20110728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10728477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7020" cy="4028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Pr="00FC2C94" w:rsidRDefault="00FC2C94" w:rsidP="00FC2C94">
      <w:pPr>
        <w:spacing w:after="0"/>
        <w:rPr>
          <w:rFonts w:ascii="Verdana" w:hAnsi="Verdana"/>
          <w:sz w:val="20"/>
          <w:szCs w:val="20"/>
        </w:rPr>
      </w:pPr>
      <w:r w:rsidRPr="00FC2C94">
        <w:rPr>
          <w:rFonts w:ascii="Verdana" w:hAnsi="Verdana"/>
          <w:sz w:val="20"/>
          <w:szCs w:val="20"/>
        </w:rPr>
        <w:lastRenderedPageBreak/>
        <w:t>I.</w:t>
      </w:r>
      <w:r>
        <w:rPr>
          <w:rFonts w:ascii="Verdana" w:hAnsi="Verdana"/>
          <w:sz w:val="20"/>
          <w:szCs w:val="20"/>
        </w:rPr>
        <w:t xml:space="preserve"> </w:t>
      </w:r>
      <w:r w:rsidRPr="00FC2C94">
        <w:rPr>
          <w:rFonts w:ascii="Verdana" w:hAnsi="Verdana"/>
          <w:sz w:val="20"/>
          <w:szCs w:val="20"/>
        </w:rPr>
        <w:t xml:space="preserve">szakasz Marcali </w:t>
      </w:r>
      <w:r>
        <w:rPr>
          <w:rFonts w:ascii="Verdana" w:hAnsi="Verdana"/>
          <w:sz w:val="20"/>
          <w:szCs w:val="20"/>
        </w:rPr>
        <w:t xml:space="preserve">déli </w:t>
      </w:r>
      <w:r w:rsidRPr="00FC2C94">
        <w:rPr>
          <w:rFonts w:ascii="Verdana" w:hAnsi="Verdana"/>
          <w:sz w:val="20"/>
          <w:szCs w:val="20"/>
        </w:rPr>
        <w:t>beérkezési pont</w:t>
      </w: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hu-H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69215</wp:posOffset>
            </wp:positionV>
            <wp:extent cx="5380990" cy="4036695"/>
            <wp:effectExtent l="19050" t="0" r="0" b="0"/>
            <wp:wrapNone/>
            <wp:docPr id="10" name="Kép 9" descr="20110728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10728481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0990" cy="4036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II. szakasz Marcali északi beérkezési pont</w:t>
      </w: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hu-H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83185</wp:posOffset>
            </wp:positionV>
            <wp:extent cx="5415280" cy="4062730"/>
            <wp:effectExtent l="19050" t="0" r="0" b="0"/>
            <wp:wrapNone/>
            <wp:docPr id="11" name="Kép 10" descr="20110728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10728461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5280" cy="4062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Lóki tanya – csárda Matcali – Kéthely között</w:t>
      </w: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hu-H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69215</wp:posOffset>
            </wp:positionV>
            <wp:extent cx="5070475" cy="3803650"/>
            <wp:effectExtent l="19050" t="0" r="0" b="0"/>
            <wp:wrapNone/>
            <wp:docPr id="12" name="Kép 11" descr="20110728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10728466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0475" cy="3803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Marcali – Kéthely között</w:t>
      </w: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hu-H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16402</wp:posOffset>
            </wp:positionH>
            <wp:positionV relativeFrom="paragraph">
              <wp:posOffset>88840</wp:posOffset>
            </wp:positionV>
            <wp:extent cx="5095515" cy="3821502"/>
            <wp:effectExtent l="19050" t="0" r="0" b="0"/>
            <wp:wrapNone/>
            <wp:docPr id="13" name="Kép 12" descr="20110728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10728467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5515" cy="3821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Kéthely déli beérkezési pont</w:t>
      </w:r>
    </w:p>
    <w:p w:rsidR="00FC2C94" w:rsidRDefault="00FE22CC" w:rsidP="00ED35AF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hu-H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52705</wp:posOffset>
            </wp:positionV>
            <wp:extent cx="5095240" cy="3821430"/>
            <wp:effectExtent l="19050" t="0" r="0" b="0"/>
            <wp:wrapNone/>
            <wp:docPr id="14" name="Kép 13" descr="20110728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10728469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5240" cy="3821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E22CC" w:rsidP="00ED35AF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III. szakasz Kéthely északi beérkezési pont</w:t>
      </w:r>
    </w:p>
    <w:p w:rsidR="00FC2C94" w:rsidRDefault="00FE22CC" w:rsidP="00ED35AF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hu-H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149225</wp:posOffset>
            </wp:positionV>
            <wp:extent cx="5135245" cy="3855720"/>
            <wp:effectExtent l="19050" t="0" r="8255" b="0"/>
            <wp:wrapNone/>
            <wp:docPr id="15" name="Kép 14" descr="20110728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10728470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5245" cy="3855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C2C94" w:rsidRDefault="00FC2C94" w:rsidP="00ED35AF">
      <w:pPr>
        <w:spacing w:after="0"/>
        <w:rPr>
          <w:rFonts w:ascii="Verdana" w:hAnsi="Verdana"/>
          <w:sz w:val="20"/>
          <w:szCs w:val="20"/>
        </w:rPr>
      </w:pP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Kéthely – Balatonújlaki leágazó közötti szakasz</w:t>
      </w: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hu-H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121285</wp:posOffset>
            </wp:positionV>
            <wp:extent cx="5195570" cy="3898900"/>
            <wp:effectExtent l="19050" t="0" r="5080" b="0"/>
            <wp:wrapNone/>
            <wp:docPr id="16" name="Kép 15" descr="20110728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10728471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557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Balatonújlaki leágazó 6707 j. út csatlakozási pontja</w:t>
      </w: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hu-H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16402</wp:posOffset>
            </wp:positionH>
            <wp:positionV relativeFrom="paragraph">
              <wp:posOffset>83568</wp:posOffset>
            </wp:positionV>
            <wp:extent cx="5260316" cy="3942272"/>
            <wp:effectExtent l="19050" t="0" r="0" b="0"/>
            <wp:wrapNone/>
            <wp:docPr id="17" name="Kép 16" descr="20110728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10728474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0316" cy="3942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</w:p>
    <w:p w:rsidR="00FE22CC" w:rsidRDefault="00FE22CC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hu-HU"/>
        </w:rPr>
        <w:lastRenderedPageBreak/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-35357</wp:posOffset>
            </wp:positionH>
            <wp:positionV relativeFrom="paragraph">
              <wp:posOffset>-364958</wp:posOffset>
            </wp:positionV>
            <wp:extent cx="5053282" cy="6392174"/>
            <wp:effectExtent l="19050" t="0" r="0" b="0"/>
            <wp:wrapNone/>
            <wp:docPr id="2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10751" t="15140" r="39828" b="6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282" cy="6392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A75740" w:rsidP="00ED35AF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hu-HU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169545</wp:posOffset>
            </wp:positionV>
            <wp:extent cx="5035550" cy="1733550"/>
            <wp:effectExtent l="19050" t="0" r="0" b="0"/>
            <wp:wrapNone/>
            <wp:docPr id="23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10751" t="10093" r="40128" b="68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A75740" w:rsidP="00ED35AF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hu-H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128270</wp:posOffset>
            </wp:positionV>
            <wp:extent cx="4897755" cy="991870"/>
            <wp:effectExtent l="19050" t="0" r="0" b="0"/>
            <wp:wrapNone/>
            <wp:docPr id="24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10751" t="70654" r="40502" b="17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755" cy="991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p w:rsidR="00A75740" w:rsidRDefault="00A75740" w:rsidP="00ED35AF">
      <w:pPr>
        <w:spacing w:after="0"/>
        <w:rPr>
          <w:rFonts w:ascii="Verdana" w:hAnsi="Verdana"/>
          <w:sz w:val="20"/>
          <w:szCs w:val="20"/>
        </w:rPr>
      </w:pPr>
    </w:p>
    <w:p w:rsidR="00A75740" w:rsidRDefault="00A75740" w:rsidP="00ED35AF">
      <w:pPr>
        <w:spacing w:after="0"/>
        <w:rPr>
          <w:rFonts w:ascii="Verdana" w:hAnsi="Verdana"/>
          <w:sz w:val="20"/>
          <w:szCs w:val="20"/>
        </w:rPr>
      </w:pPr>
    </w:p>
    <w:p w:rsidR="00A75740" w:rsidRDefault="00A75740" w:rsidP="00ED35AF">
      <w:pPr>
        <w:spacing w:after="0"/>
        <w:rPr>
          <w:rFonts w:ascii="Verdana" w:hAnsi="Verdana"/>
          <w:sz w:val="20"/>
          <w:szCs w:val="20"/>
        </w:rPr>
      </w:pPr>
    </w:p>
    <w:p w:rsidR="00A75740" w:rsidRDefault="00A75740" w:rsidP="00ED35AF">
      <w:pPr>
        <w:spacing w:after="0"/>
        <w:rPr>
          <w:rFonts w:ascii="Verdana" w:hAnsi="Verdana"/>
          <w:sz w:val="20"/>
          <w:szCs w:val="20"/>
        </w:rPr>
      </w:pPr>
    </w:p>
    <w:p w:rsidR="00A75740" w:rsidRDefault="00A75740" w:rsidP="00ED35AF">
      <w:pPr>
        <w:spacing w:after="0"/>
        <w:rPr>
          <w:rFonts w:ascii="Verdana" w:hAnsi="Verdana"/>
          <w:sz w:val="20"/>
          <w:szCs w:val="20"/>
        </w:rPr>
      </w:pPr>
    </w:p>
    <w:p w:rsidR="00A75740" w:rsidRDefault="00A75740" w:rsidP="00ED35AF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hu-HU"/>
        </w:rPr>
        <w:lastRenderedPageBreak/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16402</wp:posOffset>
            </wp:positionH>
            <wp:positionV relativeFrom="paragraph">
              <wp:posOffset>-2648</wp:posOffset>
            </wp:positionV>
            <wp:extent cx="5613999" cy="5008395"/>
            <wp:effectExtent l="19050" t="0" r="5751" b="0"/>
            <wp:wrapNone/>
            <wp:docPr id="25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10751" t="10841" r="39528" b="33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999" cy="500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5740" w:rsidRDefault="00A75740" w:rsidP="00ED35AF">
      <w:pPr>
        <w:spacing w:after="0"/>
        <w:rPr>
          <w:rFonts w:ascii="Verdana" w:hAnsi="Verdana"/>
          <w:sz w:val="20"/>
          <w:szCs w:val="20"/>
        </w:rPr>
      </w:pPr>
    </w:p>
    <w:p w:rsidR="00A75740" w:rsidRDefault="00A75740" w:rsidP="00ED35AF">
      <w:pPr>
        <w:spacing w:after="0"/>
        <w:rPr>
          <w:rFonts w:ascii="Verdana" w:hAnsi="Verdana"/>
          <w:sz w:val="20"/>
          <w:szCs w:val="20"/>
        </w:rPr>
      </w:pPr>
    </w:p>
    <w:p w:rsidR="00A75740" w:rsidRDefault="00A75740" w:rsidP="00ED35AF">
      <w:pPr>
        <w:spacing w:after="0"/>
        <w:rPr>
          <w:rFonts w:ascii="Verdana" w:hAnsi="Verdana"/>
          <w:sz w:val="20"/>
          <w:szCs w:val="20"/>
        </w:rPr>
      </w:pPr>
    </w:p>
    <w:p w:rsidR="00A75740" w:rsidRDefault="00A75740" w:rsidP="00ED35AF">
      <w:pPr>
        <w:spacing w:after="0"/>
        <w:rPr>
          <w:rFonts w:ascii="Verdana" w:hAnsi="Verdana"/>
          <w:sz w:val="20"/>
          <w:szCs w:val="20"/>
        </w:rPr>
      </w:pPr>
    </w:p>
    <w:p w:rsidR="00E637CB" w:rsidRDefault="00E637CB" w:rsidP="00ED35AF">
      <w:pPr>
        <w:spacing w:after="0"/>
        <w:rPr>
          <w:rFonts w:ascii="Verdana" w:hAnsi="Verdana"/>
          <w:sz w:val="20"/>
          <w:szCs w:val="20"/>
        </w:rPr>
      </w:pPr>
    </w:p>
    <w:sectPr w:rsidR="00E637CB" w:rsidSect="00010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7F6A" w:rsidRDefault="00BA7F6A" w:rsidP="00FE22CC">
      <w:pPr>
        <w:spacing w:after="0" w:line="240" w:lineRule="auto"/>
      </w:pPr>
      <w:r>
        <w:separator/>
      </w:r>
    </w:p>
  </w:endnote>
  <w:endnote w:type="continuationSeparator" w:id="0">
    <w:p w:rsidR="00BA7F6A" w:rsidRDefault="00BA7F6A" w:rsidP="00FE2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Helvetica">
    <w:panose1 w:val="020B0604020202030204"/>
    <w:charset w:val="EE"/>
    <w:family w:val="swiss"/>
    <w:pitch w:val="variable"/>
    <w:sig w:usb0="20002A87" w:usb1="00000000" w:usb2="00000000" w:usb3="00000000" w:csb0="000001FF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82626"/>
      <w:docPartObj>
        <w:docPartGallery w:val="Page Numbers (Bottom of Page)"/>
        <w:docPartUnique/>
      </w:docPartObj>
    </w:sdtPr>
    <w:sdtContent>
      <w:p w:rsidR="004D2AB5" w:rsidRDefault="004D2AB5">
        <w:pPr>
          <w:pStyle w:val="llb"/>
          <w:jc w:val="right"/>
        </w:pPr>
        <w:fldSimple w:instr=" PAGE   \* MERGEFORMAT ">
          <w:r w:rsidR="00A75740">
            <w:rPr>
              <w:noProof/>
            </w:rPr>
            <w:t>22</w:t>
          </w:r>
        </w:fldSimple>
      </w:p>
    </w:sdtContent>
  </w:sdt>
  <w:p w:rsidR="004D2AB5" w:rsidRDefault="004D2AB5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7F6A" w:rsidRDefault="00BA7F6A" w:rsidP="00FE22CC">
      <w:pPr>
        <w:spacing w:after="0" w:line="240" w:lineRule="auto"/>
      </w:pPr>
      <w:r>
        <w:separator/>
      </w:r>
    </w:p>
  </w:footnote>
  <w:footnote w:type="continuationSeparator" w:id="0">
    <w:p w:rsidR="00BA7F6A" w:rsidRDefault="00BA7F6A" w:rsidP="00FE22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91AEC"/>
    <w:multiLevelType w:val="hybridMultilevel"/>
    <w:tmpl w:val="98821A08"/>
    <w:lvl w:ilvl="0" w:tplc="62E2E8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741024"/>
    <w:multiLevelType w:val="hybridMultilevel"/>
    <w:tmpl w:val="090A05FE"/>
    <w:lvl w:ilvl="0" w:tplc="210E9B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C44AE"/>
    <w:multiLevelType w:val="hybridMultilevel"/>
    <w:tmpl w:val="DC428374"/>
    <w:lvl w:ilvl="0" w:tplc="738E8DFE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="ArialNarro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8967BE"/>
    <w:multiLevelType w:val="hybridMultilevel"/>
    <w:tmpl w:val="8220ADB6"/>
    <w:lvl w:ilvl="0" w:tplc="8BBC0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9C3261"/>
    <w:multiLevelType w:val="multilevel"/>
    <w:tmpl w:val="DAC8EA66"/>
    <w:lvl w:ilvl="0">
      <w:start w:val="1"/>
      <w:numFmt w:val="decimal"/>
      <w:pStyle w:val="Cmsor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Cmsor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Cmsor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or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Cmsor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Cmsor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Cmsor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Cmsor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Cmsor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7527"/>
    <w:rsid w:val="00010A22"/>
    <w:rsid w:val="0012747B"/>
    <w:rsid w:val="00377527"/>
    <w:rsid w:val="004D2AB5"/>
    <w:rsid w:val="0056025E"/>
    <w:rsid w:val="006C4E0C"/>
    <w:rsid w:val="00787A92"/>
    <w:rsid w:val="007B0A04"/>
    <w:rsid w:val="007F2998"/>
    <w:rsid w:val="00805B58"/>
    <w:rsid w:val="00817C35"/>
    <w:rsid w:val="00832693"/>
    <w:rsid w:val="0085297E"/>
    <w:rsid w:val="00A150CB"/>
    <w:rsid w:val="00A57BB3"/>
    <w:rsid w:val="00A75740"/>
    <w:rsid w:val="00AA495C"/>
    <w:rsid w:val="00AF0F22"/>
    <w:rsid w:val="00B90A13"/>
    <w:rsid w:val="00BA4C76"/>
    <w:rsid w:val="00BA7F6A"/>
    <w:rsid w:val="00C458B8"/>
    <w:rsid w:val="00C5435A"/>
    <w:rsid w:val="00CA177B"/>
    <w:rsid w:val="00DB181E"/>
    <w:rsid w:val="00E371DE"/>
    <w:rsid w:val="00E637CB"/>
    <w:rsid w:val="00ED35AF"/>
    <w:rsid w:val="00FC2C94"/>
    <w:rsid w:val="00FE2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>
      <o:colormenu v:ext="edit" fillcolor="none" strokecolor="#00b050"/>
    </o:shapedefaults>
    <o:shapelayout v:ext="edit">
      <o:idmap v:ext="edit" data="1"/>
      <o:rules v:ext="edit">
        <o:r id="V:Rule1" type="callout" idref="#_x0000_s1044"/>
        <o:r id="V:Rule2" type="callout" idref="#_x0000_s1039"/>
        <o:r id="V:Rule17" type="connector" idref="#_x0000_s1084"/>
        <o:r id="V:Rule18" type="connector" idref="#_x0000_s1085"/>
        <o:r id="V:Rule19" type="connector" idref="#_x0000_s1086"/>
        <o:r id="V:Rule20" type="connector" idref="#_x0000_s1083"/>
        <o:r id="V:Rule21" type="connector" idref="#_x0000_s1082"/>
        <o:r id="V:Rule22" type="connector" idref="#_x0000_s1076"/>
        <o:r id="V:Rule23" type="connector" idref="#_x0000_s1077"/>
        <o:r id="V:Rule24" type="connector" idref="#_x0000_s1075"/>
        <o:r id="V:Rule25" type="connector" idref="#_x0000_s1074"/>
        <o:r id="V:Rule26" type="connector" idref="#_x0000_s1079"/>
        <o:r id="V:Rule27" type="connector" idref="#_x0000_s1078"/>
        <o:r id="V:Rule28" type="connector" idref="#_x0000_s1080"/>
        <o:r id="V:Rule29" type="connector" idref="#_x0000_s1073"/>
        <o:r id="V:Rule30" type="connector" idref="#_x0000_s108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10A22"/>
  </w:style>
  <w:style w:type="paragraph" w:styleId="Cmsor1">
    <w:name w:val="heading 1"/>
    <w:basedOn w:val="Norml"/>
    <w:next w:val="Norml"/>
    <w:link w:val="Cmsor1Char"/>
    <w:qFormat/>
    <w:rsid w:val="00CA177B"/>
    <w:pPr>
      <w:keepNext/>
      <w:numPr>
        <w:numId w:val="2"/>
      </w:numPr>
      <w:spacing w:after="0" w:line="240" w:lineRule="auto"/>
      <w:outlineLvl w:val="0"/>
    </w:pPr>
    <w:rPr>
      <w:rFonts w:ascii="Times New Roman" w:eastAsia="Times New Roman" w:hAnsi="Times New Roman" w:cs="Arial"/>
      <w:b/>
      <w:iCs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qFormat/>
    <w:rsid w:val="00CA177B"/>
    <w:pPr>
      <w:keepNext/>
      <w:numPr>
        <w:ilvl w:val="1"/>
        <w:numId w:val="2"/>
      </w:numPr>
      <w:spacing w:after="0" w:line="240" w:lineRule="auto"/>
      <w:outlineLvl w:val="1"/>
    </w:pPr>
    <w:rPr>
      <w:rFonts w:ascii="Times New Roman" w:eastAsia="Times New Roman" w:hAnsi="Times New Roman" w:cs="Arial"/>
      <w:b/>
      <w:bCs/>
      <w:sz w:val="24"/>
      <w:szCs w:val="24"/>
      <w:lang w:eastAsia="hu-HU"/>
    </w:rPr>
  </w:style>
  <w:style w:type="paragraph" w:styleId="Cmsor3">
    <w:name w:val="heading 3"/>
    <w:basedOn w:val="Norml"/>
    <w:next w:val="Norml"/>
    <w:link w:val="Cmsor3Char"/>
    <w:qFormat/>
    <w:rsid w:val="00CA177B"/>
    <w:pPr>
      <w:keepNext/>
      <w:numPr>
        <w:ilvl w:val="2"/>
        <w:numId w:val="2"/>
      </w:numPr>
      <w:spacing w:after="0" w:line="240" w:lineRule="auto"/>
      <w:jc w:val="both"/>
      <w:outlineLvl w:val="2"/>
    </w:pPr>
    <w:rPr>
      <w:rFonts w:ascii="Arial" w:eastAsia="Times New Roman" w:hAnsi="Arial" w:cs="Arial"/>
      <w:b/>
      <w:bCs/>
      <w:sz w:val="24"/>
      <w:szCs w:val="24"/>
      <w:lang w:eastAsia="hu-HU"/>
    </w:rPr>
  </w:style>
  <w:style w:type="paragraph" w:styleId="Cmsor4">
    <w:name w:val="heading 4"/>
    <w:basedOn w:val="Norml"/>
    <w:next w:val="Norml"/>
    <w:link w:val="Cmsor4Char"/>
    <w:qFormat/>
    <w:rsid w:val="00CA177B"/>
    <w:pPr>
      <w:keepNext/>
      <w:numPr>
        <w:ilvl w:val="3"/>
        <w:numId w:val="2"/>
      </w:numPr>
      <w:spacing w:after="0" w:line="240" w:lineRule="auto"/>
      <w:outlineLvl w:val="3"/>
    </w:pPr>
    <w:rPr>
      <w:rFonts w:ascii="Arial" w:eastAsia="Times New Roman" w:hAnsi="Arial" w:cs="Arial"/>
      <w:b/>
      <w:bCs/>
      <w:sz w:val="24"/>
      <w:szCs w:val="24"/>
      <w:lang w:eastAsia="hu-HU"/>
    </w:rPr>
  </w:style>
  <w:style w:type="paragraph" w:styleId="Cmsor5">
    <w:name w:val="heading 5"/>
    <w:basedOn w:val="Norml"/>
    <w:next w:val="Norml"/>
    <w:link w:val="Cmsor5Char"/>
    <w:qFormat/>
    <w:rsid w:val="00CA177B"/>
    <w:pPr>
      <w:numPr>
        <w:ilvl w:val="4"/>
        <w:numId w:val="2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hu-HU"/>
    </w:rPr>
  </w:style>
  <w:style w:type="paragraph" w:styleId="Cmsor6">
    <w:name w:val="heading 6"/>
    <w:basedOn w:val="Norml"/>
    <w:next w:val="Norml"/>
    <w:link w:val="Cmsor6Char"/>
    <w:qFormat/>
    <w:rsid w:val="00CA177B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hu-HU"/>
    </w:rPr>
  </w:style>
  <w:style w:type="paragraph" w:styleId="Cmsor7">
    <w:name w:val="heading 7"/>
    <w:basedOn w:val="Norml"/>
    <w:next w:val="Norml"/>
    <w:link w:val="Cmsor7Char"/>
    <w:qFormat/>
    <w:rsid w:val="00CA177B"/>
    <w:pPr>
      <w:numPr>
        <w:ilvl w:val="6"/>
        <w:numId w:val="2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8">
    <w:name w:val="heading 8"/>
    <w:basedOn w:val="Norml"/>
    <w:next w:val="Norml"/>
    <w:link w:val="Cmsor8Char"/>
    <w:qFormat/>
    <w:rsid w:val="00CA177B"/>
    <w:pPr>
      <w:numPr>
        <w:ilvl w:val="7"/>
        <w:numId w:val="2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hu-HU"/>
    </w:rPr>
  </w:style>
  <w:style w:type="paragraph" w:styleId="Cmsor9">
    <w:name w:val="heading 9"/>
    <w:basedOn w:val="Norml"/>
    <w:next w:val="Norml"/>
    <w:link w:val="Cmsor9Char"/>
    <w:qFormat/>
    <w:rsid w:val="00CA177B"/>
    <w:pPr>
      <w:numPr>
        <w:ilvl w:val="8"/>
        <w:numId w:val="2"/>
      </w:numPr>
      <w:spacing w:before="240" w:after="60" w:line="240" w:lineRule="auto"/>
      <w:outlineLvl w:val="8"/>
    </w:pPr>
    <w:rPr>
      <w:rFonts w:ascii="Arial" w:eastAsia="Times New Roman" w:hAnsi="Arial" w:cs="Arial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32693"/>
    <w:pPr>
      <w:ind w:left="720"/>
      <w:contextualSpacing/>
    </w:pPr>
  </w:style>
  <w:style w:type="character" w:styleId="Kiemels2">
    <w:name w:val="Strong"/>
    <w:uiPriority w:val="22"/>
    <w:qFormat/>
    <w:rsid w:val="00805B58"/>
    <w:rPr>
      <w:b/>
      <w:bCs/>
    </w:rPr>
  </w:style>
  <w:style w:type="character" w:customStyle="1" w:styleId="apple-style-span">
    <w:name w:val="apple-style-span"/>
    <w:basedOn w:val="Bekezdsalapbettpusa"/>
    <w:rsid w:val="00805B58"/>
  </w:style>
  <w:style w:type="character" w:customStyle="1" w:styleId="apple-converted-space">
    <w:name w:val="apple-converted-space"/>
    <w:basedOn w:val="Bekezdsalapbettpusa"/>
    <w:rsid w:val="00805B58"/>
  </w:style>
  <w:style w:type="paragraph" w:styleId="Buborkszveg">
    <w:name w:val="Balloon Text"/>
    <w:basedOn w:val="Norml"/>
    <w:link w:val="BuborkszvegChar"/>
    <w:uiPriority w:val="99"/>
    <w:semiHidden/>
    <w:unhideWhenUsed/>
    <w:rsid w:val="00805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05B58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link w:val="SzvegtrzsbehzssalChar"/>
    <w:rsid w:val="00CA177B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CA177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CA177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CA177B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rsid w:val="00CA177B"/>
    <w:rPr>
      <w:rFonts w:ascii="Times New Roman" w:eastAsia="Times New Roman" w:hAnsi="Times New Roman" w:cs="Arial"/>
      <w:b/>
      <w:i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CA177B"/>
    <w:rPr>
      <w:rFonts w:ascii="Times New Roman" w:eastAsia="Times New Roman" w:hAnsi="Times New Roman" w:cs="Arial"/>
      <w:b/>
      <w:bCs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rsid w:val="00CA177B"/>
    <w:rPr>
      <w:rFonts w:ascii="Arial" w:eastAsia="Times New Roman" w:hAnsi="Arial" w:cs="Arial"/>
      <w:b/>
      <w:bCs/>
      <w:sz w:val="24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rsid w:val="00CA177B"/>
    <w:rPr>
      <w:rFonts w:ascii="Arial" w:eastAsia="Times New Roman" w:hAnsi="Arial" w:cs="Arial"/>
      <w:b/>
      <w:bCs/>
      <w:sz w:val="24"/>
      <w:szCs w:val="24"/>
      <w:lang w:eastAsia="hu-HU"/>
    </w:rPr>
  </w:style>
  <w:style w:type="character" w:customStyle="1" w:styleId="Cmsor5Char">
    <w:name w:val="Címsor 5 Char"/>
    <w:basedOn w:val="Bekezdsalapbettpusa"/>
    <w:link w:val="Cmsor5"/>
    <w:rsid w:val="00CA177B"/>
    <w:rPr>
      <w:rFonts w:ascii="Times New Roman" w:eastAsia="Times New Roman" w:hAnsi="Times New Roman" w:cs="Times New Roman"/>
      <w:b/>
      <w:bCs/>
      <w:i/>
      <w:iCs/>
      <w:sz w:val="26"/>
      <w:szCs w:val="26"/>
      <w:lang w:eastAsia="hu-HU"/>
    </w:rPr>
  </w:style>
  <w:style w:type="character" w:customStyle="1" w:styleId="Cmsor6Char">
    <w:name w:val="Címsor 6 Char"/>
    <w:basedOn w:val="Bekezdsalapbettpusa"/>
    <w:link w:val="Cmsor6"/>
    <w:rsid w:val="00CA177B"/>
    <w:rPr>
      <w:rFonts w:ascii="Times New Roman" w:eastAsia="Times New Roman" w:hAnsi="Times New Roman" w:cs="Times New Roman"/>
      <w:b/>
      <w:bCs/>
      <w:lang w:eastAsia="hu-HU"/>
    </w:rPr>
  </w:style>
  <w:style w:type="character" w:customStyle="1" w:styleId="Cmsor7Char">
    <w:name w:val="Címsor 7 Char"/>
    <w:basedOn w:val="Bekezdsalapbettpusa"/>
    <w:link w:val="Cmsor7"/>
    <w:rsid w:val="00CA177B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8Char">
    <w:name w:val="Címsor 8 Char"/>
    <w:basedOn w:val="Bekezdsalapbettpusa"/>
    <w:link w:val="Cmsor8"/>
    <w:rsid w:val="00CA177B"/>
    <w:rPr>
      <w:rFonts w:ascii="Times New Roman" w:eastAsia="Times New Roman" w:hAnsi="Times New Roman" w:cs="Times New Roman"/>
      <w:i/>
      <w:iCs/>
      <w:sz w:val="24"/>
      <w:szCs w:val="24"/>
      <w:lang w:eastAsia="hu-HU"/>
    </w:rPr>
  </w:style>
  <w:style w:type="character" w:customStyle="1" w:styleId="Cmsor9Char">
    <w:name w:val="Címsor 9 Char"/>
    <w:basedOn w:val="Bekezdsalapbettpusa"/>
    <w:link w:val="Cmsor9"/>
    <w:rsid w:val="00CA177B"/>
    <w:rPr>
      <w:rFonts w:ascii="Arial" w:eastAsia="Times New Roman" w:hAnsi="Arial" w:cs="Arial"/>
      <w:lang w:eastAsia="hu-HU"/>
    </w:rPr>
  </w:style>
  <w:style w:type="paragraph" w:styleId="lfej">
    <w:name w:val="header"/>
    <w:basedOn w:val="Norml"/>
    <w:link w:val="lfejChar"/>
    <w:uiPriority w:val="99"/>
    <w:semiHidden/>
    <w:unhideWhenUsed/>
    <w:rsid w:val="00FE2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FE22CC"/>
  </w:style>
  <w:style w:type="paragraph" w:styleId="llb">
    <w:name w:val="footer"/>
    <w:basedOn w:val="Norml"/>
    <w:link w:val="llbChar"/>
    <w:uiPriority w:val="99"/>
    <w:unhideWhenUsed/>
    <w:rsid w:val="00FE2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E22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24</Pages>
  <Words>4183</Words>
  <Characters>28865</Characters>
  <Application>Microsoft Office Word</Application>
  <DocSecurity>0</DocSecurity>
  <Lines>240</Lines>
  <Paragraphs>65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Marcali Polgármesteri Hivatal</Company>
  <LinksUpToDate>false</LinksUpToDate>
  <CharactersWithSpaces>32983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Attila Gold</dc:creator>
  <cp:keywords/>
  <dc:description/>
  <cp:lastModifiedBy>Attila Gold</cp:lastModifiedBy>
  <cp:revision>4</cp:revision>
  <cp:lastPrinted>2011-07-28T11:17:00Z</cp:lastPrinted>
  <dcterms:created xsi:type="dcterms:W3CDTF">2011-09-20T06:24:00Z</dcterms:created>
  <dcterms:modified xsi:type="dcterms:W3CDTF">2011-09-20T07:35:00Z</dcterms:modified>
</cp:coreProperties>
</file>